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26" w:type="dxa"/>
        <w:jc w:val="center"/>
        <w:tblLook w:val="01E0"/>
      </w:tblPr>
      <w:tblGrid>
        <w:gridCol w:w="3024"/>
        <w:gridCol w:w="6102"/>
      </w:tblGrid>
      <w:tr w:rsidR="005A1725" w:rsidRPr="005B3D57" w:rsidTr="00F86BC1">
        <w:trPr>
          <w:jc w:val="center"/>
        </w:trPr>
        <w:tc>
          <w:tcPr>
            <w:tcW w:w="3024" w:type="dxa"/>
          </w:tcPr>
          <w:p w:rsidR="005A1725" w:rsidRPr="005B3D57" w:rsidRDefault="00433883" w:rsidP="00EC667B">
            <w:pPr>
              <w:spacing w:before="60" w:after="60" w:line="340" w:lineRule="exact"/>
              <w:jc w:val="center"/>
              <w:rPr>
                <w:b/>
              </w:rPr>
            </w:pPr>
            <w:r w:rsidRPr="005B3D57">
              <w:rPr>
                <w:b/>
              </w:rPr>
              <w:t>CÔNG TY CỔ PHẦN</w:t>
            </w:r>
          </w:p>
          <w:p w:rsidR="00433883" w:rsidRPr="005B3D57" w:rsidRDefault="00433883" w:rsidP="00EC667B">
            <w:pPr>
              <w:spacing w:before="60" w:after="60" w:line="340" w:lineRule="exact"/>
              <w:jc w:val="center"/>
              <w:rPr>
                <w:b/>
              </w:rPr>
            </w:pPr>
            <w:r w:rsidRPr="005B3D57">
              <w:rPr>
                <w:b/>
              </w:rPr>
              <w:t>HOÀNG HÀ</w:t>
            </w:r>
          </w:p>
          <w:p w:rsidR="00433883" w:rsidRPr="005B3D57" w:rsidRDefault="00433883" w:rsidP="00EC667B">
            <w:pPr>
              <w:spacing w:before="60" w:after="60" w:line="340" w:lineRule="exact"/>
              <w:jc w:val="center"/>
              <w:rPr>
                <w:b/>
              </w:rPr>
            </w:pPr>
            <w:r w:rsidRPr="005B3D57">
              <w:rPr>
                <w:b/>
                <w:noProof/>
              </w:rPr>
              <w:pict>
                <v:line id="_x0000_s1028" style="position:absolute;left:0;text-align:left;z-index:251657216" from="28.5pt,1.55pt" to="109.5pt,1.55pt"/>
              </w:pict>
            </w:r>
          </w:p>
          <w:p w:rsidR="00433883" w:rsidRPr="005B3D57" w:rsidRDefault="00433883" w:rsidP="005B3D57">
            <w:pPr>
              <w:spacing w:before="60" w:after="60" w:line="340" w:lineRule="exact"/>
              <w:jc w:val="center"/>
            </w:pPr>
            <w:r w:rsidRPr="005B3D57">
              <w:t xml:space="preserve">Số </w:t>
            </w:r>
            <w:r w:rsidR="005B3D57">
              <w:t>66.15</w:t>
            </w:r>
            <w:r w:rsidRPr="005B3D57">
              <w:t>/</w:t>
            </w:r>
            <w:r w:rsidR="003F723B" w:rsidRPr="005B3D57">
              <w:t>NQ</w:t>
            </w:r>
            <w:r w:rsidRPr="005B3D57">
              <w:t xml:space="preserve"> - HĐQT</w:t>
            </w:r>
          </w:p>
        </w:tc>
        <w:tc>
          <w:tcPr>
            <w:tcW w:w="6102" w:type="dxa"/>
          </w:tcPr>
          <w:p w:rsidR="005A1725" w:rsidRPr="005B3D57" w:rsidRDefault="00433883" w:rsidP="00EC667B">
            <w:pPr>
              <w:spacing w:before="60" w:after="60" w:line="340" w:lineRule="exact"/>
              <w:jc w:val="center"/>
              <w:rPr>
                <w:b/>
              </w:rPr>
            </w:pPr>
            <w:r w:rsidRPr="005B3D57">
              <w:rPr>
                <w:b/>
              </w:rPr>
              <w:t xml:space="preserve">CỘNG HÒA XÃ HỘI CHỦ NGHĨA VIỆT </w:t>
            </w:r>
            <w:smartTag w:uri="urn:schemas-microsoft-com:office:smarttags" w:element="country-region">
              <w:smartTag w:uri="urn:schemas-microsoft-com:office:smarttags" w:element="place">
                <w:r w:rsidRPr="005B3D57">
                  <w:rPr>
                    <w:b/>
                  </w:rPr>
                  <w:t>NAM</w:t>
                </w:r>
              </w:smartTag>
            </w:smartTag>
          </w:p>
          <w:p w:rsidR="00433883" w:rsidRPr="005B3D57" w:rsidRDefault="00433883" w:rsidP="00EC667B">
            <w:pPr>
              <w:spacing w:before="60" w:after="60" w:line="340" w:lineRule="exact"/>
              <w:jc w:val="center"/>
              <w:rPr>
                <w:b/>
              </w:rPr>
            </w:pPr>
            <w:r w:rsidRPr="005B3D57">
              <w:rPr>
                <w:b/>
              </w:rPr>
              <w:t>Độc lập - Tự do - Hạnh phúc</w:t>
            </w:r>
          </w:p>
          <w:p w:rsidR="00433883" w:rsidRPr="005B3D57" w:rsidRDefault="00433883" w:rsidP="00EC667B">
            <w:pPr>
              <w:spacing w:before="60" w:after="60" w:line="340" w:lineRule="exact"/>
              <w:jc w:val="center"/>
            </w:pPr>
            <w:r w:rsidRPr="005B3D57">
              <w:rPr>
                <w:noProof/>
              </w:rPr>
              <w:pict>
                <v:line id="_x0000_s1029" style="position:absolute;left:0;text-align:left;z-index:251658240" from="64.05pt,1.55pt" to="226.05pt,1.55pt"/>
              </w:pict>
            </w:r>
          </w:p>
          <w:p w:rsidR="00433883" w:rsidRPr="005B3D57" w:rsidRDefault="00433883" w:rsidP="00665F01">
            <w:pPr>
              <w:spacing w:before="60" w:after="60" w:line="340" w:lineRule="exact"/>
              <w:jc w:val="right"/>
              <w:rPr>
                <w:i/>
              </w:rPr>
            </w:pPr>
            <w:r w:rsidRPr="005B3D57">
              <w:rPr>
                <w:i/>
              </w:rPr>
              <w:t xml:space="preserve">Thái Bình, ngày </w:t>
            </w:r>
            <w:r w:rsidR="00D80A56" w:rsidRPr="005B3D57">
              <w:rPr>
                <w:i/>
              </w:rPr>
              <w:t>1</w:t>
            </w:r>
            <w:r w:rsidR="00665F01">
              <w:rPr>
                <w:i/>
              </w:rPr>
              <w:t>3</w:t>
            </w:r>
            <w:r w:rsidRPr="005B3D57">
              <w:rPr>
                <w:i/>
              </w:rPr>
              <w:t xml:space="preserve"> tháng </w:t>
            </w:r>
            <w:r w:rsidR="00D80A56" w:rsidRPr="005B3D57">
              <w:rPr>
                <w:i/>
              </w:rPr>
              <w:t>3</w:t>
            </w:r>
            <w:r w:rsidRPr="005B3D57">
              <w:rPr>
                <w:i/>
              </w:rPr>
              <w:t xml:space="preserve"> năm 201</w:t>
            </w:r>
            <w:r w:rsidR="00D80A56" w:rsidRPr="005B3D57">
              <w:rPr>
                <w:i/>
              </w:rPr>
              <w:t>5</w:t>
            </w:r>
          </w:p>
        </w:tc>
      </w:tr>
    </w:tbl>
    <w:p w:rsidR="003F723B" w:rsidRPr="005B3D57" w:rsidRDefault="003F723B" w:rsidP="00CC3E70">
      <w:pPr>
        <w:spacing w:before="120" w:after="60" w:line="360" w:lineRule="exact"/>
        <w:jc w:val="center"/>
        <w:rPr>
          <w:b/>
        </w:rPr>
      </w:pPr>
      <w:r w:rsidRPr="005B3D57">
        <w:rPr>
          <w:b/>
        </w:rPr>
        <w:t>NGHỊ QUYẾT</w:t>
      </w:r>
    </w:p>
    <w:p w:rsidR="00E42ACA" w:rsidRPr="005B3D57" w:rsidRDefault="00E42ACA" w:rsidP="00CC3E70">
      <w:pPr>
        <w:spacing w:before="60" w:after="60" w:line="360" w:lineRule="exact"/>
        <w:jc w:val="center"/>
        <w:rPr>
          <w:b/>
          <w:sz w:val="26"/>
          <w:szCs w:val="26"/>
        </w:rPr>
      </w:pPr>
      <w:r w:rsidRPr="005B3D57">
        <w:rPr>
          <w:b/>
          <w:sz w:val="26"/>
          <w:szCs w:val="26"/>
        </w:rPr>
        <w:t>HỘI ĐỒNG QUẢN TRỊ</w:t>
      </w:r>
      <w:r w:rsidR="003F723B" w:rsidRPr="005B3D57">
        <w:rPr>
          <w:b/>
          <w:sz w:val="26"/>
          <w:szCs w:val="26"/>
        </w:rPr>
        <w:t xml:space="preserve"> CÔNG TY CỔ PHẦN HOÀNG HÀ</w:t>
      </w:r>
    </w:p>
    <w:p w:rsidR="00C1628F" w:rsidRPr="005B3D57" w:rsidRDefault="00F07160" w:rsidP="00CC3E70">
      <w:pPr>
        <w:spacing w:before="60" w:after="60" w:line="360" w:lineRule="exact"/>
        <w:jc w:val="center"/>
        <w:rPr>
          <w:i/>
        </w:rPr>
      </w:pPr>
      <w:r w:rsidRPr="005B3D57">
        <w:rPr>
          <w:i/>
        </w:rPr>
        <w:t>"</w:t>
      </w:r>
      <w:r w:rsidR="004B6BE7" w:rsidRPr="005B3D57">
        <w:rPr>
          <w:i/>
        </w:rPr>
        <w:t xml:space="preserve">Điều chỉnh nội dung </w:t>
      </w:r>
      <w:r w:rsidR="00C1628F" w:rsidRPr="005B3D57">
        <w:rPr>
          <w:i/>
        </w:rPr>
        <w:t>hợp tác với Công ty Cổ phần Đầu tư XNK Thăng Long</w:t>
      </w:r>
    </w:p>
    <w:p w:rsidR="00E42ACA" w:rsidRPr="005B3D57" w:rsidRDefault="000B3F1B" w:rsidP="00CC3E70">
      <w:pPr>
        <w:spacing w:before="60" w:after="60" w:line="360" w:lineRule="exact"/>
        <w:jc w:val="center"/>
        <w:rPr>
          <w:i/>
        </w:rPr>
      </w:pPr>
      <w:r w:rsidRPr="005B3D57">
        <w:rPr>
          <w:i/>
        </w:rPr>
        <w:t>đầu tư Dự án BT đường Kỳ Đồng kéo dài và hai dự án đối ứng</w:t>
      </w:r>
      <w:r w:rsidR="00E42ACA" w:rsidRPr="005B3D57">
        <w:rPr>
          <w:i/>
        </w:rPr>
        <w:t>"</w:t>
      </w:r>
    </w:p>
    <w:p w:rsidR="003F723B" w:rsidRPr="005B3D57" w:rsidRDefault="003F723B" w:rsidP="00CC3E70">
      <w:pPr>
        <w:spacing w:before="120" w:after="120" w:line="360" w:lineRule="exact"/>
        <w:jc w:val="center"/>
        <w:rPr>
          <w:b/>
        </w:rPr>
      </w:pPr>
      <w:r w:rsidRPr="005B3D57">
        <w:rPr>
          <w:b/>
        </w:rPr>
        <w:t>HỘI ĐỒNG QUẢN TRỊ</w:t>
      </w:r>
    </w:p>
    <w:p w:rsidR="00E42ACA" w:rsidRPr="005B3D57" w:rsidRDefault="00593A5F" w:rsidP="00CC3E70">
      <w:pPr>
        <w:spacing w:before="60" w:after="60" w:line="360" w:lineRule="exact"/>
        <w:jc w:val="both"/>
        <w:rPr>
          <w:i/>
          <w:sz w:val="26"/>
          <w:szCs w:val="26"/>
        </w:rPr>
      </w:pPr>
      <w:r w:rsidRPr="005B3D57">
        <w:rPr>
          <w:i/>
          <w:sz w:val="26"/>
          <w:szCs w:val="26"/>
        </w:rPr>
        <w:t xml:space="preserve">- Căn cứ Luật doanh nghiệp đã được Quốc hội nước Cộng hoà xã hội chủ nghĩa Việt </w:t>
      </w:r>
      <w:smartTag w:uri="urn:schemas-microsoft-com:office:smarttags" w:element="country-region">
        <w:smartTag w:uri="urn:schemas-microsoft-com:office:smarttags" w:element="place">
          <w:r w:rsidRPr="005B3D57">
            <w:rPr>
              <w:i/>
              <w:sz w:val="26"/>
              <w:szCs w:val="26"/>
            </w:rPr>
            <w:t>Nam</w:t>
          </w:r>
        </w:smartTag>
      </w:smartTag>
      <w:r w:rsidR="00EC667B" w:rsidRPr="005B3D57">
        <w:rPr>
          <w:i/>
          <w:sz w:val="26"/>
          <w:szCs w:val="26"/>
        </w:rPr>
        <w:t xml:space="preserve"> thông qua ngày 29/11/2005;</w:t>
      </w:r>
    </w:p>
    <w:p w:rsidR="00593A5F" w:rsidRPr="005B3D57" w:rsidRDefault="00593A5F" w:rsidP="00CC3E70">
      <w:pPr>
        <w:spacing w:before="60" w:after="60" w:line="360" w:lineRule="exact"/>
        <w:jc w:val="both"/>
        <w:rPr>
          <w:i/>
          <w:sz w:val="26"/>
          <w:szCs w:val="26"/>
        </w:rPr>
      </w:pPr>
      <w:r w:rsidRPr="005B3D57">
        <w:rPr>
          <w:i/>
          <w:sz w:val="26"/>
          <w:szCs w:val="26"/>
        </w:rPr>
        <w:t>- Căn cứ Điều lệ tổ chức và hoạt động của Công t</w:t>
      </w:r>
      <w:r w:rsidR="00EC667B" w:rsidRPr="005B3D57">
        <w:rPr>
          <w:i/>
          <w:sz w:val="26"/>
          <w:szCs w:val="26"/>
        </w:rPr>
        <w:t>y Cổ phần Hoàng Hà;</w:t>
      </w:r>
    </w:p>
    <w:p w:rsidR="004B6BE7" w:rsidRPr="005B3D57" w:rsidRDefault="004B6BE7" w:rsidP="004B6BE7">
      <w:pPr>
        <w:spacing w:before="60" w:after="60" w:line="360" w:lineRule="exact"/>
        <w:jc w:val="both"/>
        <w:rPr>
          <w:i/>
          <w:sz w:val="26"/>
          <w:szCs w:val="26"/>
        </w:rPr>
      </w:pPr>
      <w:r w:rsidRPr="005B3D57">
        <w:rPr>
          <w:i/>
          <w:sz w:val="26"/>
          <w:szCs w:val="26"/>
        </w:rPr>
        <w:t xml:space="preserve">- Căn cứ </w:t>
      </w:r>
      <w:r w:rsidR="008929C7" w:rsidRPr="005B3D57">
        <w:rPr>
          <w:i/>
          <w:sz w:val="26"/>
          <w:szCs w:val="26"/>
        </w:rPr>
        <w:t>Nghị quyết</w:t>
      </w:r>
      <w:r w:rsidRPr="005B3D57">
        <w:rPr>
          <w:i/>
          <w:sz w:val="26"/>
          <w:szCs w:val="26"/>
        </w:rPr>
        <w:t xml:space="preserve"> H</w:t>
      </w:r>
      <w:r w:rsidR="00563FDD" w:rsidRPr="005B3D57">
        <w:rPr>
          <w:i/>
          <w:sz w:val="26"/>
          <w:szCs w:val="26"/>
        </w:rPr>
        <w:t>ội đồng Quản trị</w:t>
      </w:r>
      <w:r w:rsidRPr="005B3D57">
        <w:rPr>
          <w:i/>
          <w:sz w:val="26"/>
          <w:szCs w:val="26"/>
        </w:rPr>
        <w:t xml:space="preserve"> số </w:t>
      </w:r>
      <w:r w:rsidR="008929C7" w:rsidRPr="005B3D57">
        <w:rPr>
          <w:i/>
          <w:sz w:val="26"/>
          <w:szCs w:val="26"/>
        </w:rPr>
        <w:t>105.14</w:t>
      </w:r>
      <w:r w:rsidRPr="005B3D57">
        <w:rPr>
          <w:i/>
          <w:sz w:val="26"/>
          <w:szCs w:val="26"/>
        </w:rPr>
        <w:t>/</w:t>
      </w:r>
      <w:r w:rsidR="008929C7" w:rsidRPr="005B3D57">
        <w:rPr>
          <w:i/>
          <w:sz w:val="26"/>
          <w:szCs w:val="26"/>
        </w:rPr>
        <w:t>NQ</w:t>
      </w:r>
      <w:r w:rsidRPr="005B3D57">
        <w:rPr>
          <w:i/>
          <w:sz w:val="26"/>
          <w:szCs w:val="26"/>
        </w:rPr>
        <w:t xml:space="preserve">-HĐQT ngày </w:t>
      </w:r>
      <w:r w:rsidR="0049626E" w:rsidRPr="005B3D57">
        <w:rPr>
          <w:i/>
          <w:sz w:val="26"/>
          <w:szCs w:val="26"/>
        </w:rPr>
        <w:t>26/6/2014 về việc thông qua nội dung hợp tác với Công ty CP Đầu tư XNK Thăng Long đầu tư Dự án BT đường Kỳ Đồng kéo dài và hai dự án đối ứng.</w:t>
      </w:r>
    </w:p>
    <w:p w:rsidR="004B6BE7" w:rsidRPr="005B3D57" w:rsidRDefault="004B6BE7" w:rsidP="004B6BE7">
      <w:pPr>
        <w:spacing w:before="60" w:after="60" w:line="360" w:lineRule="exact"/>
        <w:jc w:val="both"/>
        <w:rPr>
          <w:i/>
          <w:sz w:val="26"/>
          <w:szCs w:val="26"/>
        </w:rPr>
      </w:pPr>
      <w:r w:rsidRPr="005B3D57">
        <w:rPr>
          <w:i/>
          <w:sz w:val="26"/>
          <w:szCs w:val="26"/>
        </w:rPr>
        <w:t xml:space="preserve">- Căn cứ Biên bản họp HĐQT số </w:t>
      </w:r>
      <w:r w:rsidR="005B3D57">
        <w:rPr>
          <w:i/>
          <w:sz w:val="26"/>
          <w:szCs w:val="26"/>
        </w:rPr>
        <w:t>65.15</w:t>
      </w:r>
      <w:r w:rsidRPr="005B3D57">
        <w:rPr>
          <w:i/>
          <w:sz w:val="26"/>
          <w:szCs w:val="26"/>
        </w:rPr>
        <w:t xml:space="preserve">/BB-HĐQT ngày </w:t>
      </w:r>
      <w:r w:rsidR="005B3D57">
        <w:rPr>
          <w:i/>
          <w:sz w:val="26"/>
          <w:szCs w:val="26"/>
        </w:rPr>
        <w:t>1</w:t>
      </w:r>
      <w:r w:rsidR="00665F01">
        <w:rPr>
          <w:i/>
          <w:sz w:val="26"/>
          <w:szCs w:val="26"/>
        </w:rPr>
        <w:t>3</w:t>
      </w:r>
      <w:r w:rsidR="005B3D57">
        <w:rPr>
          <w:i/>
          <w:sz w:val="26"/>
          <w:szCs w:val="26"/>
        </w:rPr>
        <w:t>/3/2015</w:t>
      </w:r>
    </w:p>
    <w:p w:rsidR="003F723B" w:rsidRPr="005B3D57" w:rsidRDefault="003F723B" w:rsidP="00CC3E70">
      <w:pPr>
        <w:keepNext/>
        <w:spacing w:before="120" w:after="120" w:line="360" w:lineRule="exact"/>
        <w:jc w:val="center"/>
        <w:rPr>
          <w:b/>
          <w:sz w:val="26"/>
          <w:lang w:val="nl-NL"/>
        </w:rPr>
      </w:pPr>
      <w:r w:rsidRPr="005B3D57">
        <w:rPr>
          <w:b/>
          <w:lang w:val="nl-NL"/>
        </w:rPr>
        <w:t>QUYẾT NGHỊ</w:t>
      </w:r>
      <w:r w:rsidRPr="005B3D57">
        <w:rPr>
          <w:b/>
          <w:sz w:val="26"/>
          <w:lang w:val="nl-NL"/>
        </w:rPr>
        <w:t>:</w:t>
      </w:r>
    </w:p>
    <w:p w:rsidR="0089579B" w:rsidRPr="008E0676" w:rsidRDefault="00545459" w:rsidP="00CC3E70">
      <w:pPr>
        <w:spacing w:before="60" w:after="60" w:line="360" w:lineRule="exact"/>
        <w:jc w:val="both"/>
        <w:rPr>
          <w:b/>
        </w:rPr>
      </w:pPr>
      <w:r w:rsidRPr="008E0676">
        <w:rPr>
          <w:b/>
        </w:rPr>
        <w:t xml:space="preserve">Điều </w:t>
      </w:r>
      <w:r w:rsidR="00A823F4" w:rsidRPr="008E0676">
        <w:rPr>
          <w:b/>
        </w:rPr>
        <w:t xml:space="preserve">I. </w:t>
      </w:r>
      <w:r w:rsidR="0089579B" w:rsidRPr="008E0676">
        <w:rPr>
          <w:b/>
        </w:rPr>
        <w:t xml:space="preserve">Điều chỉnh lại nội dung bản Nghị quyết Hội đồng quản trị </w:t>
      </w:r>
      <w:r w:rsidR="00C914C6" w:rsidRPr="008E0676">
        <w:rPr>
          <w:b/>
        </w:rPr>
        <w:t>số 105.14/NQ</w:t>
      </w:r>
      <w:r w:rsidR="009D1D4D" w:rsidRPr="008E0676">
        <w:rPr>
          <w:b/>
        </w:rPr>
        <w:t>-HĐQT ngày 26/6/2014</w:t>
      </w:r>
      <w:r w:rsidR="005B2B23" w:rsidRPr="008E0676">
        <w:rPr>
          <w:b/>
        </w:rPr>
        <w:t xml:space="preserve"> theo nội dung </w:t>
      </w:r>
      <w:r w:rsidR="00EA0CB4" w:rsidRPr="008E0676">
        <w:rPr>
          <w:b/>
        </w:rPr>
        <w:t xml:space="preserve">mới, </w:t>
      </w:r>
      <w:r w:rsidR="005B2B23" w:rsidRPr="008E0676">
        <w:rPr>
          <w:b/>
        </w:rPr>
        <w:t>cụ thể như sau</w:t>
      </w:r>
      <w:r w:rsidR="00EA0CB4" w:rsidRPr="008E0676">
        <w:rPr>
          <w:b/>
        </w:rPr>
        <w:t>:</w:t>
      </w:r>
    </w:p>
    <w:p w:rsidR="005F5D76" w:rsidRPr="008E0676" w:rsidRDefault="008E3EE0" w:rsidP="00CC3E70">
      <w:pPr>
        <w:spacing w:before="60" w:after="60" w:line="360" w:lineRule="exact"/>
        <w:jc w:val="both"/>
        <w:rPr>
          <w:b/>
          <w:spacing w:val="-4"/>
        </w:rPr>
      </w:pPr>
      <w:r w:rsidRPr="008E0676">
        <w:rPr>
          <w:b/>
          <w:spacing w:val="-4"/>
        </w:rPr>
        <w:t xml:space="preserve">1. </w:t>
      </w:r>
      <w:r w:rsidR="005F5D76" w:rsidRPr="008E0676">
        <w:rPr>
          <w:b/>
          <w:spacing w:val="-4"/>
        </w:rPr>
        <w:t xml:space="preserve">Hợp tác kinh doanh với Công ty Cổ phần Đầu tư Xuất nhập khẩu Thăng </w:t>
      </w:r>
      <w:r w:rsidR="000A236C" w:rsidRPr="008E0676">
        <w:rPr>
          <w:b/>
          <w:spacing w:val="-4"/>
        </w:rPr>
        <w:t>L</w:t>
      </w:r>
      <w:r w:rsidR="005F5D76" w:rsidRPr="008E0676">
        <w:rPr>
          <w:b/>
          <w:spacing w:val="-4"/>
        </w:rPr>
        <w:t>ong, cùng nhau góp vốn đầu tư Dự án BT đường Kỳ Đồng</w:t>
      </w:r>
      <w:r w:rsidR="000A236C" w:rsidRPr="008E0676">
        <w:rPr>
          <w:b/>
          <w:spacing w:val="-4"/>
        </w:rPr>
        <w:t xml:space="preserve"> kéo dài</w:t>
      </w:r>
      <w:r w:rsidR="005F5D76" w:rsidRPr="008E0676">
        <w:rPr>
          <w:b/>
          <w:spacing w:val="-4"/>
        </w:rPr>
        <w:t xml:space="preserve"> và hai Dự án đối ứng bao gồm:</w:t>
      </w:r>
    </w:p>
    <w:p w:rsidR="000A236C" w:rsidRPr="008E0676" w:rsidRDefault="000A236C" w:rsidP="00CC3E70">
      <w:pPr>
        <w:spacing w:before="60" w:after="60" w:line="360" w:lineRule="exact"/>
        <w:jc w:val="both"/>
        <w:rPr>
          <w:spacing w:val="-4"/>
        </w:rPr>
      </w:pPr>
      <w:r w:rsidRPr="008E0676">
        <w:rPr>
          <w:spacing w:val="-4"/>
        </w:rPr>
        <w:t>a,</w:t>
      </w:r>
      <w:r w:rsidR="005F5D76" w:rsidRPr="008E0676">
        <w:rPr>
          <w:spacing w:val="-4"/>
        </w:rPr>
        <w:t xml:space="preserve"> Dự án đường Kỳ Đồng kéo dài: </w:t>
      </w:r>
    </w:p>
    <w:p w:rsidR="005F5D76" w:rsidRPr="008E0676" w:rsidRDefault="000A236C" w:rsidP="00CC3E70">
      <w:pPr>
        <w:spacing w:before="60" w:after="60" w:line="360" w:lineRule="exact"/>
        <w:jc w:val="both"/>
        <w:rPr>
          <w:spacing w:val="-4"/>
        </w:rPr>
      </w:pPr>
      <w:r w:rsidRPr="008E0676">
        <w:rPr>
          <w:spacing w:val="-4"/>
        </w:rPr>
        <w:t xml:space="preserve">* </w:t>
      </w:r>
      <w:r w:rsidR="001D22CA" w:rsidRPr="008E0676">
        <w:rPr>
          <w:spacing w:val="-4"/>
        </w:rPr>
        <w:t xml:space="preserve">Tổng mức đầu tư (sau thuế): </w:t>
      </w:r>
      <w:r w:rsidR="00CC3E70" w:rsidRPr="008E0676">
        <w:rPr>
          <w:b/>
          <w:spacing w:val="-4"/>
        </w:rPr>
        <w:t>316.014.000.000</w:t>
      </w:r>
      <w:r w:rsidR="00CC3E70" w:rsidRPr="008E0676">
        <w:rPr>
          <w:spacing w:val="-4"/>
        </w:rPr>
        <w:t xml:space="preserve"> </w:t>
      </w:r>
      <w:r w:rsidR="005F5D76" w:rsidRPr="008E0676">
        <w:rPr>
          <w:b/>
          <w:spacing w:val="-4"/>
        </w:rPr>
        <w:t xml:space="preserve"> đồng</w:t>
      </w:r>
      <w:r w:rsidR="00894E00" w:rsidRPr="008E0676">
        <w:rPr>
          <w:b/>
          <w:spacing w:val="-4"/>
        </w:rPr>
        <w:t>.</w:t>
      </w:r>
    </w:p>
    <w:p w:rsidR="005F5D76" w:rsidRPr="008E0676" w:rsidRDefault="000A236C" w:rsidP="00CC3E70">
      <w:pPr>
        <w:spacing w:before="60" w:after="60" w:line="360" w:lineRule="exact"/>
        <w:jc w:val="both"/>
        <w:rPr>
          <w:spacing w:val="-4"/>
        </w:rPr>
      </w:pPr>
      <w:r w:rsidRPr="008E0676">
        <w:rPr>
          <w:spacing w:val="-4"/>
        </w:rPr>
        <w:t xml:space="preserve">* </w:t>
      </w:r>
      <w:r w:rsidR="005F5D76" w:rsidRPr="008E0676">
        <w:rPr>
          <w:spacing w:val="-4"/>
        </w:rPr>
        <w:t>Quy mô dự án:</w:t>
      </w:r>
    </w:p>
    <w:p w:rsidR="000A236C" w:rsidRPr="008E0676" w:rsidRDefault="000A236C" w:rsidP="00CC3E70">
      <w:pPr>
        <w:pStyle w:val="BodyTextIndent3"/>
        <w:tabs>
          <w:tab w:val="clear" w:pos="0"/>
        </w:tabs>
        <w:spacing w:before="60" w:after="60" w:line="360" w:lineRule="exact"/>
        <w:ind w:firstLine="0"/>
        <w:rPr>
          <w:sz w:val="28"/>
          <w:szCs w:val="28"/>
        </w:rPr>
      </w:pPr>
      <w:r w:rsidRPr="008E0676">
        <w:rPr>
          <w:sz w:val="28"/>
          <w:szCs w:val="28"/>
        </w:rPr>
        <w:t>- Quy mô đường trục chính đô thị, mặt đường cấp cao A1, vận tốc thiết kế 70km/h, chiều dài 1623,60m; mặt cắt ngang đường:</w:t>
      </w:r>
    </w:p>
    <w:p w:rsidR="000A236C" w:rsidRPr="008E0676" w:rsidRDefault="000A236C" w:rsidP="00CC3E70">
      <w:pPr>
        <w:pStyle w:val="BodyTextIndent3"/>
        <w:tabs>
          <w:tab w:val="clear" w:pos="0"/>
        </w:tabs>
        <w:spacing w:before="60" w:after="60" w:line="360" w:lineRule="exact"/>
        <w:ind w:firstLine="720"/>
        <w:rPr>
          <w:sz w:val="28"/>
          <w:szCs w:val="28"/>
        </w:rPr>
      </w:pPr>
      <w:r w:rsidRPr="008E0676">
        <w:rPr>
          <w:sz w:val="28"/>
          <w:szCs w:val="28"/>
        </w:rPr>
        <w:t>+ Đoạn 1: Đoạn từ đường Trần Thủ Độ qua thôn Đại Lai (Km0+0,00 – Km0+300), mặt cắt ngang 34m, chiều rộng xe chạy 2x10,5m = 21m, dải phân cách giữa rộng 3m, vỉa hè 2x5m = 10m;</w:t>
      </w:r>
    </w:p>
    <w:p w:rsidR="000A236C" w:rsidRPr="008E0676" w:rsidRDefault="000A236C" w:rsidP="00CC3E70">
      <w:pPr>
        <w:pStyle w:val="BodyTextIndent3"/>
        <w:tabs>
          <w:tab w:val="clear" w:pos="0"/>
        </w:tabs>
        <w:spacing w:before="60" w:after="60" w:line="360" w:lineRule="exact"/>
        <w:ind w:firstLine="720"/>
        <w:rPr>
          <w:sz w:val="28"/>
          <w:szCs w:val="28"/>
        </w:rPr>
      </w:pPr>
      <w:r w:rsidRPr="008E0676">
        <w:rPr>
          <w:sz w:val="28"/>
          <w:szCs w:val="28"/>
        </w:rPr>
        <w:t>+ Đoạn 2: Đoạn kéo dài ngoài khu dân cư (Km0+300 – Km1+623,60), mặt cắt ngang đường 45m, bề rộng xe chạy 2x10,5m = 21m, dải phân cách giữa rộng 8m, vỉa hè 2x8 = 16m.</w:t>
      </w:r>
    </w:p>
    <w:p w:rsidR="000A236C" w:rsidRPr="008E0676" w:rsidRDefault="000A236C" w:rsidP="00CC3E70">
      <w:pPr>
        <w:pStyle w:val="BodyTextIndent3"/>
        <w:tabs>
          <w:tab w:val="clear" w:pos="0"/>
        </w:tabs>
        <w:spacing w:before="60" w:after="60" w:line="360" w:lineRule="exact"/>
        <w:ind w:firstLine="0"/>
        <w:rPr>
          <w:sz w:val="28"/>
          <w:szCs w:val="28"/>
        </w:rPr>
      </w:pPr>
      <w:r w:rsidRPr="008E0676">
        <w:rPr>
          <w:sz w:val="28"/>
          <w:szCs w:val="28"/>
        </w:rPr>
        <w:t>- Tuyến đường dẫn từ đường Kỳ Đồng tại nút giao N42 vào đường gom của khu vực: Đường QH20 và đường QH21, chiều dài 2x214,30m = 428,60m, mặt cắt ngang 18,5m, bề rộng xe chạy 10,5m, vỉa hè 3m + 5m = 8m;</w:t>
      </w:r>
    </w:p>
    <w:p w:rsidR="000A236C" w:rsidRPr="008E0676" w:rsidRDefault="000A236C" w:rsidP="00CC3E70">
      <w:pPr>
        <w:pStyle w:val="BodyTextIndent3"/>
        <w:tabs>
          <w:tab w:val="clear" w:pos="0"/>
        </w:tabs>
        <w:spacing w:before="60" w:after="60" w:line="360" w:lineRule="exact"/>
        <w:ind w:firstLine="0"/>
        <w:rPr>
          <w:sz w:val="28"/>
          <w:szCs w:val="28"/>
        </w:rPr>
      </w:pPr>
      <w:r w:rsidRPr="008E0676">
        <w:rPr>
          <w:sz w:val="28"/>
          <w:szCs w:val="28"/>
        </w:rPr>
        <w:lastRenderedPageBreak/>
        <w:t>- Cầu qua Sông Bạch: Xây dựng cầu theo quy mô mặt cắt ngang hoàn chỉnh; chiều dài cầu Lc = 28,84m, bề rộng cầu tổng cộng B = 45m; hoạt tải HL93;</w:t>
      </w:r>
    </w:p>
    <w:p w:rsidR="000A236C" w:rsidRPr="008E0676" w:rsidRDefault="000A236C" w:rsidP="00CC3E70">
      <w:pPr>
        <w:pStyle w:val="BodyTextIndent3"/>
        <w:tabs>
          <w:tab w:val="clear" w:pos="0"/>
        </w:tabs>
        <w:spacing w:before="60" w:after="60" w:line="360" w:lineRule="exact"/>
        <w:ind w:firstLine="0"/>
        <w:rPr>
          <w:sz w:val="28"/>
          <w:szCs w:val="28"/>
        </w:rPr>
      </w:pPr>
      <w:r w:rsidRPr="008E0676">
        <w:rPr>
          <w:sz w:val="28"/>
          <w:szCs w:val="28"/>
        </w:rPr>
        <w:t>- Xây dựng 01 cống hộp BxH = 3x3m tại Km0+14,80, chiều dài 36,60m;</w:t>
      </w:r>
    </w:p>
    <w:p w:rsidR="000A236C" w:rsidRPr="008E0676" w:rsidRDefault="000A236C" w:rsidP="00CC3E70">
      <w:pPr>
        <w:pStyle w:val="BodyTextIndent3"/>
        <w:tabs>
          <w:tab w:val="clear" w:pos="0"/>
        </w:tabs>
        <w:spacing w:before="60" w:after="60" w:line="360" w:lineRule="exact"/>
        <w:ind w:firstLine="0"/>
        <w:rPr>
          <w:sz w:val="28"/>
          <w:szCs w:val="28"/>
        </w:rPr>
      </w:pPr>
      <w:r w:rsidRPr="008E0676">
        <w:rPr>
          <w:sz w:val="28"/>
          <w:szCs w:val="28"/>
        </w:rPr>
        <w:t>- Xây dựng và lắp đặt đồng bộ hệ thống thoát nước dọc, vỉa hè, cây xanh, điện chiếu sáng, hệ thống biển báo, vạch kẻ đường đảm bảo an toàn giao thông.</w:t>
      </w:r>
    </w:p>
    <w:p w:rsidR="000A236C" w:rsidRPr="008E0676" w:rsidRDefault="000A236C" w:rsidP="00CC3E70">
      <w:pPr>
        <w:spacing w:before="60" w:after="60" w:line="360" w:lineRule="exact"/>
        <w:jc w:val="both"/>
        <w:rPr>
          <w:spacing w:val="-4"/>
          <w:lang w:val="nl-NL"/>
        </w:rPr>
      </w:pPr>
      <w:r w:rsidRPr="008E0676">
        <w:rPr>
          <w:spacing w:val="-4"/>
          <w:lang w:val="nl-NL"/>
        </w:rPr>
        <w:t xml:space="preserve">b, </w:t>
      </w:r>
      <w:r w:rsidR="005F5D76" w:rsidRPr="008E0676">
        <w:rPr>
          <w:spacing w:val="-4"/>
          <w:lang w:val="nl-NL"/>
        </w:rPr>
        <w:t xml:space="preserve">Dự án đối ứng số 1: </w:t>
      </w:r>
      <w:r w:rsidRPr="008E0676">
        <w:rPr>
          <w:spacing w:val="-4"/>
          <w:lang w:val="nl-NL"/>
        </w:rPr>
        <w:t>Dự án phát triển khu nhà ở hai</w:t>
      </w:r>
      <w:r w:rsidR="005F5D76" w:rsidRPr="008E0676">
        <w:rPr>
          <w:spacing w:val="-4"/>
          <w:lang w:val="nl-NL"/>
        </w:rPr>
        <w:t xml:space="preserve"> bên đường Kỳ Đồng kéo dài, thành phố Thái Bình. </w:t>
      </w:r>
    </w:p>
    <w:p w:rsidR="005F5D76" w:rsidRPr="008E0676" w:rsidRDefault="000A236C" w:rsidP="00CC3E70">
      <w:pPr>
        <w:spacing w:before="60" w:after="60" w:line="360" w:lineRule="exact"/>
        <w:jc w:val="both"/>
        <w:rPr>
          <w:spacing w:val="-4"/>
          <w:lang w:val="nl-NL"/>
        </w:rPr>
      </w:pPr>
      <w:r w:rsidRPr="008E0676">
        <w:rPr>
          <w:spacing w:val="-4"/>
          <w:lang w:val="nl-NL"/>
        </w:rPr>
        <w:t xml:space="preserve">* </w:t>
      </w:r>
      <w:r w:rsidR="001D22CA" w:rsidRPr="008E0676">
        <w:rPr>
          <w:spacing w:val="-4"/>
          <w:lang w:val="nl-NL"/>
        </w:rPr>
        <w:t>Tổng mức đầu tư (sau thuế)</w:t>
      </w:r>
      <w:r w:rsidRPr="008E0676">
        <w:rPr>
          <w:spacing w:val="-4"/>
          <w:lang w:val="nl-NL"/>
        </w:rPr>
        <w:t xml:space="preserve">: </w:t>
      </w:r>
      <w:r w:rsidR="00CC3E70" w:rsidRPr="008E0676">
        <w:rPr>
          <w:b/>
          <w:spacing w:val="-4"/>
          <w:lang w:val="nl-NL"/>
        </w:rPr>
        <w:t>994.838.000.000</w:t>
      </w:r>
      <w:r w:rsidR="00CC3E70" w:rsidRPr="008E0676">
        <w:rPr>
          <w:spacing w:val="-4"/>
          <w:lang w:val="nl-NL"/>
        </w:rPr>
        <w:t xml:space="preserve"> </w:t>
      </w:r>
      <w:r w:rsidR="005F5D76" w:rsidRPr="008E0676">
        <w:rPr>
          <w:b/>
          <w:spacing w:val="-4"/>
          <w:lang w:val="nl-NL"/>
        </w:rPr>
        <w:t>đồng</w:t>
      </w:r>
      <w:r w:rsidR="005F5D76" w:rsidRPr="008E0676">
        <w:rPr>
          <w:spacing w:val="-4"/>
          <w:lang w:val="nl-NL"/>
        </w:rPr>
        <w:t>.</w:t>
      </w:r>
    </w:p>
    <w:p w:rsidR="00CC3E70" w:rsidRPr="008E0676" w:rsidRDefault="00CC3E70" w:rsidP="00CC3E70">
      <w:pPr>
        <w:spacing w:before="20" w:line="360" w:lineRule="exact"/>
        <w:jc w:val="both"/>
        <w:rPr>
          <w:spacing w:val="-4"/>
          <w:lang w:val="nl-NL"/>
        </w:rPr>
      </w:pPr>
      <w:r w:rsidRPr="008E0676">
        <w:rPr>
          <w:spacing w:val="-4"/>
          <w:lang w:val="nl-NL"/>
        </w:rPr>
        <w:t xml:space="preserve">Trong đó:  </w:t>
      </w:r>
    </w:p>
    <w:p w:rsidR="00CC3E70" w:rsidRPr="008E0676" w:rsidRDefault="00CC3E70" w:rsidP="00CC3E70">
      <w:pPr>
        <w:spacing w:before="20" w:line="360" w:lineRule="exact"/>
        <w:jc w:val="both"/>
        <w:rPr>
          <w:spacing w:val="-4"/>
          <w:lang w:val="nl-NL"/>
        </w:rPr>
      </w:pPr>
      <w:r w:rsidRPr="008E0676">
        <w:rPr>
          <w:spacing w:val="-4"/>
          <w:lang w:val="nl-NL"/>
        </w:rPr>
        <w:t xml:space="preserve">- Tổng mức đầu tư hạ tầng kỹ thuật: 483.098.000.000 </w:t>
      </w:r>
      <w:r w:rsidRPr="008E0676">
        <w:rPr>
          <w:b/>
          <w:spacing w:val="-4"/>
        </w:rPr>
        <w:t>đồng.</w:t>
      </w:r>
    </w:p>
    <w:p w:rsidR="00CC3E70" w:rsidRPr="008E0676" w:rsidRDefault="00CC3E70" w:rsidP="00CC3E70">
      <w:pPr>
        <w:spacing w:before="20" w:line="360" w:lineRule="exact"/>
        <w:jc w:val="both"/>
        <w:rPr>
          <w:spacing w:val="-4"/>
          <w:lang w:val="nl-NL"/>
        </w:rPr>
      </w:pPr>
      <w:r w:rsidRPr="008E0676">
        <w:rPr>
          <w:spacing w:val="-4"/>
          <w:lang w:val="nl-NL"/>
        </w:rPr>
        <w:t xml:space="preserve">- Tổng mức đầu tư phần nhà xây thô: 511.740.000.000 </w:t>
      </w:r>
      <w:r w:rsidRPr="008E0676">
        <w:rPr>
          <w:b/>
          <w:spacing w:val="-4"/>
        </w:rPr>
        <w:t>đồng.</w:t>
      </w:r>
    </w:p>
    <w:p w:rsidR="005F5D76" w:rsidRPr="008E0676" w:rsidRDefault="000A236C" w:rsidP="00CC3E70">
      <w:pPr>
        <w:spacing w:before="60" w:after="60" w:line="360" w:lineRule="exact"/>
        <w:jc w:val="both"/>
        <w:rPr>
          <w:spacing w:val="-4"/>
        </w:rPr>
      </w:pPr>
      <w:r w:rsidRPr="008E0676">
        <w:rPr>
          <w:spacing w:val="-4"/>
          <w:lang w:val="nl-NL"/>
        </w:rPr>
        <w:t xml:space="preserve">* </w:t>
      </w:r>
      <w:r w:rsidR="005F5D76" w:rsidRPr="008E0676">
        <w:rPr>
          <w:spacing w:val="-4"/>
        </w:rPr>
        <w:t>Quy mô dự án:</w:t>
      </w:r>
    </w:p>
    <w:tbl>
      <w:tblPr>
        <w:tblW w:w="9488" w:type="dxa"/>
        <w:tblLook w:val="04A0"/>
      </w:tblPr>
      <w:tblGrid>
        <w:gridCol w:w="4878"/>
        <w:gridCol w:w="4610"/>
      </w:tblGrid>
      <w:tr w:rsidR="005F5D76" w:rsidRPr="008E0676" w:rsidTr="00FB5971">
        <w:tc>
          <w:tcPr>
            <w:tcW w:w="4878" w:type="dxa"/>
          </w:tcPr>
          <w:p w:rsidR="005F5D76" w:rsidRPr="008E0676" w:rsidRDefault="00EC667B" w:rsidP="00CC3E70">
            <w:pPr>
              <w:spacing w:before="60" w:after="60" w:line="360" w:lineRule="exact"/>
              <w:jc w:val="both"/>
              <w:rPr>
                <w:spacing w:val="-4"/>
              </w:rPr>
            </w:pPr>
            <w:r w:rsidRPr="008E0676">
              <w:rPr>
                <w:b/>
                <w:spacing w:val="-4"/>
              </w:rPr>
              <w:t>-</w:t>
            </w:r>
            <w:r w:rsidR="005F5D76" w:rsidRPr="008E0676">
              <w:rPr>
                <w:b/>
                <w:spacing w:val="-4"/>
              </w:rPr>
              <w:t xml:space="preserve"> </w:t>
            </w:r>
            <w:r w:rsidR="006B6887" w:rsidRPr="008E0676">
              <w:rPr>
                <w:spacing w:val="-4"/>
              </w:rPr>
              <w:t>Diện tích đất quy hoạch: 31</w:t>
            </w:r>
            <w:r w:rsidR="005F5D76" w:rsidRPr="008E0676">
              <w:rPr>
                <w:spacing w:val="-4"/>
              </w:rPr>
              <w:t>5</w:t>
            </w:r>
            <w:r w:rsidR="006B6887" w:rsidRPr="008E0676">
              <w:rPr>
                <w:spacing w:val="-4"/>
              </w:rPr>
              <w:t>.</w:t>
            </w:r>
            <w:r w:rsidR="005F5D76" w:rsidRPr="008E0676">
              <w:rPr>
                <w:spacing w:val="-4"/>
              </w:rPr>
              <w:t>4</w:t>
            </w:r>
            <w:r w:rsidR="006B6887" w:rsidRPr="008E0676">
              <w:rPr>
                <w:spacing w:val="-4"/>
              </w:rPr>
              <w:t>73 m</w:t>
            </w:r>
            <w:r w:rsidR="006B6887" w:rsidRPr="008E0676">
              <w:rPr>
                <w:spacing w:val="-4"/>
                <w:vertAlign w:val="superscript"/>
              </w:rPr>
              <w:t>2</w:t>
            </w:r>
            <w:r w:rsidR="005F5D76" w:rsidRPr="008E0676">
              <w:rPr>
                <w:spacing w:val="-4"/>
              </w:rPr>
              <w:t>;</w:t>
            </w:r>
          </w:p>
          <w:p w:rsidR="005F5D76" w:rsidRPr="008E0676" w:rsidRDefault="00EC667B" w:rsidP="00CC3E70">
            <w:pPr>
              <w:spacing w:before="60" w:after="60" w:line="360" w:lineRule="exact"/>
              <w:jc w:val="both"/>
              <w:rPr>
                <w:spacing w:val="-4"/>
              </w:rPr>
            </w:pPr>
            <w:r w:rsidRPr="008E0676">
              <w:rPr>
                <w:spacing w:val="-4"/>
              </w:rPr>
              <w:t>-</w:t>
            </w:r>
            <w:r w:rsidR="005F5D76" w:rsidRPr="008E0676">
              <w:rPr>
                <w:spacing w:val="-4"/>
              </w:rPr>
              <w:t xml:space="preserve"> Diện tích đất ở thương mại: 11</w:t>
            </w:r>
            <w:r w:rsidR="001F475A" w:rsidRPr="008E0676">
              <w:rPr>
                <w:spacing w:val="-4"/>
              </w:rPr>
              <w:t xml:space="preserve">0.308 </w:t>
            </w:r>
            <w:r w:rsidR="005F5D76" w:rsidRPr="008E0676">
              <w:rPr>
                <w:spacing w:val="-4"/>
              </w:rPr>
              <w:t>m</w:t>
            </w:r>
            <w:r w:rsidR="005F5D76" w:rsidRPr="008E0676">
              <w:rPr>
                <w:spacing w:val="-4"/>
                <w:vertAlign w:val="superscript"/>
              </w:rPr>
              <w:t>2</w:t>
            </w:r>
            <w:r w:rsidR="005F5D76" w:rsidRPr="008E0676">
              <w:rPr>
                <w:spacing w:val="-4"/>
              </w:rPr>
              <w:t>;</w:t>
            </w:r>
          </w:p>
        </w:tc>
        <w:tc>
          <w:tcPr>
            <w:tcW w:w="4610" w:type="dxa"/>
          </w:tcPr>
          <w:p w:rsidR="005F5D76" w:rsidRPr="008E0676" w:rsidRDefault="005F5D76" w:rsidP="00CC3E70">
            <w:pPr>
              <w:spacing w:before="60" w:after="60" w:line="360" w:lineRule="exact"/>
              <w:jc w:val="both"/>
              <w:rPr>
                <w:spacing w:val="-4"/>
              </w:rPr>
            </w:pPr>
            <w:r w:rsidRPr="008E0676">
              <w:rPr>
                <w:b/>
                <w:spacing w:val="-4"/>
              </w:rPr>
              <w:t xml:space="preserve">+ </w:t>
            </w:r>
            <w:r w:rsidR="001F475A" w:rsidRPr="008E0676">
              <w:rPr>
                <w:spacing w:val="-4"/>
              </w:rPr>
              <w:t xml:space="preserve">Diện tích đất TM-DV: 25.332 </w:t>
            </w:r>
            <w:r w:rsidRPr="008E0676">
              <w:rPr>
                <w:spacing w:val="-4"/>
              </w:rPr>
              <w:t>m</w:t>
            </w:r>
            <w:r w:rsidRPr="008E0676">
              <w:rPr>
                <w:spacing w:val="-4"/>
                <w:vertAlign w:val="superscript"/>
              </w:rPr>
              <w:t>2</w:t>
            </w:r>
          </w:p>
          <w:p w:rsidR="005F5D76" w:rsidRPr="008E0676" w:rsidRDefault="004078E6" w:rsidP="00CC3E70">
            <w:pPr>
              <w:spacing w:before="60" w:after="60" w:line="360" w:lineRule="exact"/>
              <w:jc w:val="both"/>
              <w:rPr>
                <w:spacing w:val="-4"/>
              </w:rPr>
            </w:pPr>
            <w:r w:rsidRPr="008E0676">
              <w:rPr>
                <w:spacing w:val="-4"/>
              </w:rPr>
              <w:t>+ Số lô đất ở thương mại: 84</w:t>
            </w:r>
            <w:r w:rsidR="006B6887" w:rsidRPr="008E0676">
              <w:rPr>
                <w:spacing w:val="-4"/>
              </w:rPr>
              <w:t>8 lô</w:t>
            </w:r>
          </w:p>
        </w:tc>
      </w:tr>
    </w:tbl>
    <w:p w:rsidR="000A236C" w:rsidRPr="008E0676" w:rsidRDefault="000A236C" w:rsidP="00CC3E70">
      <w:pPr>
        <w:spacing w:before="60" w:after="60" w:line="360" w:lineRule="exact"/>
        <w:jc w:val="both"/>
        <w:rPr>
          <w:spacing w:val="-4"/>
        </w:rPr>
      </w:pPr>
      <w:r w:rsidRPr="008E0676">
        <w:rPr>
          <w:spacing w:val="-4"/>
        </w:rPr>
        <w:t>c,</w:t>
      </w:r>
      <w:r w:rsidR="005F5D76" w:rsidRPr="008E0676">
        <w:rPr>
          <w:spacing w:val="-4"/>
        </w:rPr>
        <w:t xml:space="preserve"> Dự án đối ứng số 2: </w:t>
      </w:r>
      <w:r w:rsidRPr="008E0676">
        <w:rPr>
          <w:spacing w:val="-4"/>
        </w:rPr>
        <w:t xml:space="preserve">Dự án </w:t>
      </w:r>
      <w:r w:rsidR="005F5D76" w:rsidRPr="008E0676">
        <w:rPr>
          <w:spacing w:val="-4"/>
        </w:rPr>
        <w:t>khu dân cư</w:t>
      </w:r>
      <w:r w:rsidRPr="008E0676">
        <w:rPr>
          <w:spacing w:val="-4"/>
        </w:rPr>
        <w:t xml:space="preserve"> mới xã</w:t>
      </w:r>
      <w:r w:rsidR="005F5D76" w:rsidRPr="008E0676">
        <w:rPr>
          <w:spacing w:val="-4"/>
        </w:rPr>
        <w:t xml:space="preserve"> Vũ Phúc, thành phố Thái Bình. </w:t>
      </w:r>
    </w:p>
    <w:p w:rsidR="005F5D76" w:rsidRPr="008E0676" w:rsidRDefault="000A236C" w:rsidP="00CC3E70">
      <w:pPr>
        <w:spacing w:before="60" w:after="60" w:line="360" w:lineRule="exact"/>
        <w:jc w:val="both"/>
        <w:rPr>
          <w:b/>
          <w:spacing w:val="-4"/>
        </w:rPr>
      </w:pPr>
      <w:r w:rsidRPr="008E0676">
        <w:rPr>
          <w:spacing w:val="-4"/>
        </w:rPr>
        <w:t xml:space="preserve">* </w:t>
      </w:r>
      <w:r w:rsidR="001D22CA" w:rsidRPr="008E0676">
        <w:rPr>
          <w:spacing w:val="-4"/>
        </w:rPr>
        <w:t>Tổng mức đầu tư (sau thuế)</w:t>
      </w:r>
      <w:r w:rsidR="00EC667B" w:rsidRPr="008E0676">
        <w:rPr>
          <w:spacing w:val="-4"/>
        </w:rPr>
        <w:t xml:space="preserve">: </w:t>
      </w:r>
      <w:r w:rsidR="00CC3E70" w:rsidRPr="008E0676">
        <w:rPr>
          <w:spacing w:val="-4"/>
        </w:rPr>
        <w:t xml:space="preserve">574.951.000.000 </w:t>
      </w:r>
      <w:r w:rsidR="005F5D76" w:rsidRPr="008E0676">
        <w:rPr>
          <w:b/>
          <w:spacing w:val="-4"/>
        </w:rPr>
        <w:t>đồng.</w:t>
      </w:r>
    </w:p>
    <w:p w:rsidR="00CC3E70" w:rsidRPr="008E0676" w:rsidRDefault="00CC3E70" w:rsidP="00CC3E70">
      <w:pPr>
        <w:spacing w:before="20" w:line="360" w:lineRule="exact"/>
        <w:jc w:val="both"/>
        <w:rPr>
          <w:spacing w:val="-4"/>
          <w:lang w:val="nl-NL"/>
        </w:rPr>
      </w:pPr>
      <w:r w:rsidRPr="008E0676">
        <w:rPr>
          <w:spacing w:val="-4"/>
          <w:lang w:val="nl-NL"/>
        </w:rPr>
        <w:t xml:space="preserve">Trong đó:  </w:t>
      </w:r>
    </w:p>
    <w:p w:rsidR="00CC3E70" w:rsidRPr="008E0676" w:rsidRDefault="00CC3E70" w:rsidP="00CC3E70">
      <w:pPr>
        <w:spacing w:before="20" w:line="360" w:lineRule="exact"/>
        <w:jc w:val="both"/>
        <w:rPr>
          <w:spacing w:val="-4"/>
          <w:lang w:val="nl-NL"/>
        </w:rPr>
      </w:pPr>
      <w:r w:rsidRPr="008E0676">
        <w:rPr>
          <w:spacing w:val="-4"/>
          <w:lang w:val="nl-NL"/>
        </w:rPr>
        <w:t xml:space="preserve">- Tổng mức đầu tư hạ tầng kỹ thuật: 417.587.000.000 </w:t>
      </w:r>
      <w:r w:rsidRPr="008E0676">
        <w:rPr>
          <w:b/>
          <w:spacing w:val="-4"/>
        </w:rPr>
        <w:t>đồng.</w:t>
      </w:r>
    </w:p>
    <w:p w:rsidR="00CC3E70" w:rsidRPr="008E0676" w:rsidRDefault="00CC3E70" w:rsidP="00CC3E70">
      <w:pPr>
        <w:spacing w:before="20" w:line="360" w:lineRule="exact"/>
        <w:jc w:val="both"/>
        <w:rPr>
          <w:spacing w:val="-4"/>
          <w:lang w:val="nl-NL"/>
        </w:rPr>
      </w:pPr>
      <w:r w:rsidRPr="008E0676">
        <w:rPr>
          <w:spacing w:val="-4"/>
          <w:lang w:val="nl-NL"/>
        </w:rPr>
        <w:t xml:space="preserve">- Tổng mức đầu tư phần nhà xây thô: 157.364.000.000 </w:t>
      </w:r>
      <w:r w:rsidRPr="008E0676">
        <w:rPr>
          <w:b/>
          <w:spacing w:val="-4"/>
        </w:rPr>
        <w:t>đồng.</w:t>
      </w:r>
    </w:p>
    <w:p w:rsidR="005F5D76" w:rsidRPr="008E0676" w:rsidRDefault="000A236C" w:rsidP="00CC3E70">
      <w:pPr>
        <w:spacing w:before="60" w:after="60" w:line="360" w:lineRule="exact"/>
        <w:jc w:val="both"/>
        <w:rPr>
          <w:spacing w:val="-4"/>
        </w:rPr>
      </w:pPr>
      <w:r w:rsidRPr="008E0676">
        <w:rPr>
          <w:spacing w:val="-4"/>
        </w:rPr>
        <w:t xml:space="preserve">* </w:t>
      </w:r>
      <w:r w:rsidR="005F5D76" w:rsidRPr="008E0676">
        <w:rPr>
          <w:spacing w:val="-4"/>
        </w:rPr>
        <w:t>Quy mô dự án:</w:t>
      </w:r>
    </w:p>
    <w:tbl>
      <w:tblPr>
        <w:tblW w:w="9668" w:type="dxa"/>
        <w:tblLook w:val="04A0"/>
      </w:tblPr>
      <w:tblGrid>
        <w:gridCol w:w="5058"/>
        <w:gridCol w:w="4610"/>
      </w:tblGrid>
      <w:tr w:rsidR="005F5D76" w:rsidRPr="008E0676" w:rsidTr="00FB5971">
        <w:tc>
          <w:tcPr>
            <w:tcW w:w="5058" w:type="dxa"/>
          </w:tcPr>
          <w:p w:rsidR="005F5D76" w:rsidRPr="008E0676" w:rsidRDefault="00EC667B" w:rsidP="00CC3E70">
            <w:pPr>
              <w:spacing w:before="60" w:after="60" w:line="360" w:lineRule="exact"/>
              <w:jc w:val="both"/>
              <w:rPr>
                <w:spacing w:val="-4"/>
              </w:rPr>
            </w:pPr>
            <w:r w:rsidRPr="008E0676">
              <w:rPr>
                <w:b/>
                <w:spacing w:val="-4"/>
              </w:rPr>
              <w:t>-</w:t>
            </w:r>
            <w:r w:rsidR="005F5D76" w:rsidRPr="008E0676">
              <w:rPr>
                <w:b/>
                <w:spacing w:val="-4"/>
              </w:rPr>
              <w:t xml:space="preserve"> </w:t>
            </w:r>
            <w:r w:rsidR="006B6887" w:rsidRPr="008E0676">
              <w:rPr>
                <w:spacing w:val="-4"/>
              </w:rPr>
              <w:t>Diện tích đất quy hoạch: 310.000 m</w:t>
            </w:r>
            <w:r w:rsidR="006B6887" w:rsidRPr="008E0676">
              <w:rPr>
                <w:spacing w:val="-4"/>
                <w:vertAlign w:val="superscript"/>
              </w:rPr>
              <w:t>2</w:t>
            </w:r>
            <w:r w:rsidR="005F5D76" w:rsidRPr="008E0676">
              <w:rPr>
                <w:spacing w:val="-4"/>
              </w:rPr>
              <w:t>;</w:t>
            </w:r>
          </w:p>
          <w:p w:rsidR="005F5D76" w:rsidRPr="008E0676" w:rsidRDefault="00EC667B" w:rsidP="00CC3E70">
            <w:pPr>
              <w:spacing w:before="60" w:after="60" w:line="360" w:lineRule="exact"/>
              <w:jc w:val="both"/>
              <w:rPr>
                <w:spacing w:val="-4"/>
              </w:rPr>
            </w:pPr>
            <w:r w:rsidRPr="008E0676">
              <w:rPr>
                <w:spacing w:val="-4"/>
              </w:rPr>
              <w:t>-</w:t>
            </w:r>
            <w:r w:rsidR="005F5D76" w:rsidRPr="008E0676">
              <w:rPr>
                <w:spacing w:val="-4"/>
              </w:rPr>
              <w:t xml:space="preserve"> Diện </w:t>
            </w:r>
            <w:r w:rsidR="006B6887" w:rsidRPr="008E0676">
              <w:rPr>
                <w:spacing w:val="-4"/>
              </w:rPr>
              <w:t xml:space="preserve">tích đất ở thương mại: 114.145 </w:t>
            </w:r>
            <w:r w:rsidR="005F5D76" w:rsidRPr="008E0676">
              <w:rPr>
                <w:spacing w:val="-4"/>
              </w:rPr>
              <w:t>m</w:t>
            </w:r>
            <w:r w:rsidR="005F5D76" w:rsidRPr="008E0676">
              <w:rPr>
                <w:spacing w:val="-4"/>
                <w:vertAlign w:val="superscript"/>
              </w:rPr>
              <w:t>2</w:t>
            </w:r>
            <w:r w:rsidR="005F5D76" w:rsidRPr="008E0676">
              <w:rPr>
                <w:spacing w:val="-4"/>
              </w:rPr>
              <w:t>;</w:t>
            </w:r>
          </w:p>
          <w:p w:rsidR="005F5D76" w:rsidRPr="008E0676" w:rsidRDefault="00EC667B" w:rsidP="00CC3E70">
            <w:pPr>
              <w:spacing w:before="60" w:after="60" w:line="360" w:lineRule="exact"/>
              <w:jc w:val="both"/>
              <w:rPr>
                <w:spacing w:val="-4"/>
              </w:rPr>
            </w:pPr>
            <w:r w:rsidRPr="008E0676">
              <w:rPr>
                <w:b/>
                <w:spacing w:val="-4"/>
              </w:rPr>
              <w:t>-</w:t>
            </w:r>
            <w:r w:rsidR="005F5D76" w:rsidRPr="008E0676">
              <w:rPr>
                <w:b/>
                <w:spacing w:val="-4"/>
              </w:rPr>
              <w:t xml:space="preserve"> </w:t>
            </w:r>
            <w:r w:rsidR="006B6887" w:rsidRPr="008E0676">
              <w:rPr>
                <w:spacing w:val="-4"/>
              </w:rPr>
              <w:t xml:space="preserve">Diện tích đất TM-DV: 9.845 </w:t>
            </w:r>
            <w:r w:rsidR="005F5D76" w:rsidRPr="008E0676">
              <w:rPr>
                <w:spacing w:val="-4"/>
              </w:rPr>
              <w:t>m</w:t>
            </w:r>
            <w:r w:rsidR="005F5D76" w:rsidRPr="008E0676">
              <w:rPr>
                <w:spacing w:val="-4"/>
                <w:vertAlign w:val="superscript"/>
              </w:rPr>
              <w:t>2</w:t>
            </w:r>
          </w:p>
        </w:tc>
        <w:tc>
          <w:tcPr>
            <w:tcW w:w="4610" w:type="dxa"/>
          </w:tcPr>
          <w:p w:rsidR="005F5D76" w:rsidRPr="008E0676" w:rsidRDefault="006B6887" w:rsidP="00CC3E70">
            <w:pPr>
              <w:spacing w:before="60" w:after="60" w:line="360" w:lineRule="exact"/>
              <w:jc w:val="both"/>
              <w:rPr>
                <w:spacing w:val="-4"/>
              </w:rPr>
            </w:pPr>
            <w:r w:rsidRPr="008E0676">
              <w:rPr>
                <w:spacing w:val="-4"/>
              </w:rPr>
              <w:t>+ Số lô đất ở thương mại: 1.246 lô</w:t>
            </w:r>
          </w:p>
          <w:p w:rsidR="005F5D76" w:rsidRPr="008E0676" w:rsidRDefault="006B6887" w:rsidP="00CC3E70">
            <w:pPr>
              <w:spacing w:before="60" w:after="60" w:line="360" w:lineRule="exact"/>
              <w:jc w:val="both"/>
              <w:rPr>
                <w:spacing w:val="-4"/>
              </w:rPr>
            </w:pPr>
            <w:r w:rsidRPr="008E0676">
              <w:rPr>
                <w:spacing w:val="-4"/>
              </w:rPr>
              <w:t>+ Diện tích đất nhà ở XH: 11.060</w:t>
            </w:r>
            <w:r w:rsidR="005F5D76" w:rsidRPr="008E0676">
              <w:rPr>
                <w:spacing w:val="-4"/>
              </w:rPr>
              <w:t xml:space="preserve"> m</w:t>
            </w:r>
            <w:r w:rsidR="005F5D76" w:rsidRPr="008E0676">
              <w:rPr>
                <w:spacing w:val="-4"/>
                <w:vertAlign w:val="superscript"/>
              </w:rPr>
              <w:t>2</w:t>
            </w:r>
          </w:p>
        </w:tc>
      </w:tr>
    </w:tbl>
    <w:p w:rsidR="005F5D76" w:rsidRPr="008E0676" w:rsidRDefault="005F5D76" w:rsidP="00CC3E70">
      <w:pPr>
        <w:spacing w:line="360" w:lineRule="exact"/>
        <w:jc w:val="both"/>
        <w:rPr>
          <w:b/>
          <w:bCs/>
          <w:lang w:val="en-GB" w:eastAsia="en-GB"/>
        </w:rPr>
      </w:pPr>
      <w:r w:rsidRPr="008E0676">
        <w:rPr>
          <w:b/>
          <w:spacing w:val="-4"/>
        </w:rPr>
        <w:tab/>
        <w:t xml:space="preserve">Tổng mức đầu tư </w:t>
      </w:r>
      <w:r w:rsidR="00AE2E47" w:rsidRPr="008E0676">
        <w:rPr>
          <w:b/>
          <w:spacing w:val="-4"/>
        </w:rPr>
        <w:t xml:space="preserve">dự kiến </w:t>
      </w:r>
      <w:r w:rsidR="00EC667B" w:rsidRPr="008E0676">
        <w:rPr>
          <w:b/>
          <w:spacing w:val="-4"/>
        </w:rPr>
        <w:t>Dự án đường Kỳ Đồng kéo dài và hai dự án đối ứng là</w:t>
      </w:r>
      <w:r w:rsidR="0029488C" w:rsidRPr="008E0676">
        <w:rPr>
          <w:b/>
          <w:spacing w:val="-4"/>
        </w:rPr>
        <w:t xml:space="preserve"> </w:t>
      </w:r>
      <w:r w:rsidR="00CC3E70" w:rsidRPr="008E0676">
        <w:rPr>
          <w:b/>
          <w:bCs/>
          <w:lang w:val="en-GB" w:eastAsia="en-GB"/>
        </w:rPr>
        <w:t xml:space="preserve">1.885.803.000.000 </w:t>
      </w:r>
      <w:r w:rsidRPr="008E0676">
        <w:rPr>
          <w:b/>
          <w:spacing w:val="-4"/>
        </w:rPr>
        <w:t>đồng (</w:t>
      </w:r>
      <w:r w:rsidR="0029488C" w:rsidRPr="008E0676">
        <w:rPr>
          <w:b/>
          <w:i/>
          <w:spacing w:val="-4"/>
        </w:rPr>
        <w:t xml:space="preserve">Một nghìn </w:t>
      </w:r>
      <w:r w:rsidR="00CC3E70" w:rsidRPr="008E0676">
        <w:rPr>
          <w:b/>
          <w:i/>
          <w:spacing w:val="-4"/>
        </w:rPr>
        <w:t xml:space="preserve">tám trăm tám mươi lăm tỷ tám trăm linh ba </w:t>
      </w:r>
      <w:r w:rsidR="0029488C" w:rsidRPr="008E0676">
        <w:rPr>
          <w:b/>
          <w:i/>
          <w:spacing w:val="-4"/>
        </w:rPr>
        <w:t>triệu</w:t>
      </w:r>
      <w:r w:rsidRPr="008E0676">
        <w:rPr>
          <w:b/>
          <w:i/>
          <w:spacing w:val="-4"/>
        </w:rPr>
        <w:t xml:space="preserve"> đồng</w:t>
      </w:r>
      <w:r w:rsidRPr="008E0676">
        <w:rPr>
          <w:b/>
          <w:spacing w:val="-4"/>
        </w:rPr>
        <w:t>).</w:t>
      </w:r>
    </w:p>
    <w:p w:rsidR="005F5D76" w:rsidRPr="008E0676" w:rsidRDefault="00EC667B" w:rsidP="00CC3E70">
      <w:pPr>
        <w:spacing w:before="60" w:after="60" w:line="360" w:lineRule="exact"/>
        <w:jc w:val="both"/>
        <w:rPr>
          <w:b/>
          <w:spacing w:val="-4"/>
        </w:rPr>
      </w:pPr>
      <w:r w:rsidRPr="008E0676">
        <w:rPr>
          <w:b/>
          <w:spacing w:val="-4"/>
        </w:rPr>
        <w:t>2.</w:t>
      </w:r>
      <w:r w:rsidR="001C063E" w:rsidRPr="008E0676">
        <w:rPr>
          <w:b/>
          <w:spacing w:val="-4"/>
        </w:rPr>
        <w:t xml:space="preserve"> </w:t>
      </w:r>
      <w:r w:rsidR="005F5D76" w:rsidRPr="008E0676">
        <w:rPr>
          <w:b/>
          <w:spacing w:val="-4"/>
        </w:rPr>
        <w:t>Tỷ lệ vốn góp và nguyên tắc phân chia lợi nhuận:</w:t>
      </w:r>
    </w:p>
    <w:p w:rsidR="0029488C" w:rsidRPr="008E0676" w:rsidRDefault="005F5D76" w:rsidP="00CC3E70">
      <w:pPr>
        <w:spacing w:before="60" w:after="60" w:line="360" w:lineRule="exact"/>
        <w:jc w:val="both"/>
      </w:pPr>
      <w:r w:rsidRPr="008E0676">
        <w:rPr>
          <w:spacing w:val="-4"/>
        </w:rPr>
        <w:t>- Công ty Cổ phần Hoàng Hà tham gia góp vốn theo tỷ lệ 1</w:t>
      </w:r>
      <w:r w:rsidR="00302D41" w:rsidRPr="008E0676">
        <w:rPr>
          <w:spacing w:val="-4"/>
        </w:rPr>
        <w:t>5</w:t>
      </w:r>
      <w:r w:rsidRPr="008E0676">
        <w:rPr>
          <w:spacing w:val="-4"/>
        </w:rPr>
        <w:t xml:space="preserve">% </w:t>
      </w:r>
      <w:r w:rsidR="00FF0324" w:rsidRPr="008E0676">
        <w:rPr>
          <w:spacing w:val="-4"/>
        </w:rPr>
        <w:t>tổng</w:t>
      </w:r>
      <w:r w:rsidR="0029488C" w:rsidRPr="008E0676">
        <w:rPr>
          <w:spacing w:val="-4"/>
        </w:rPr>
        <w:t xml:space="preserve"> mức</w:t>
      </w:r>
      <w:r w:rsidR="00FF0324" w:rsidRPr="008E0676">
        <w:rPr>
          <w:spacing w:val="-4"/>
        </w:rPr>
        <w:t xml:space="preserve"> đầu tư</w:t>
      </w:r>
      <w:r w:rsidR="0029488C" w:rsidRPr="008E0676">
        <w:rPr>
          <w:spacing w:val="-4"/>
        </w:rPr>
        <w:t xml:space="preserve"> Dự</w:t>
      </w:r>
      <w:r w:rsidR="00302D41" w:rsidRPr="008E0676">
        <w:rPr>
          <w:spacing w:val="-4"/>
        </w:rPr>
        <w:t xml:space="preserve"> </w:t>
      </w:r>
      <w:r w:rsidR="007D6A44" w:rsidRPr="008E0676">
        <w:t>án</w:t>
      </w:r>
      <w:r w:rsidR="0029488C" w:rsidRPr="008E0676">
        <w:t xml:space="preserve"> đường Kỳ Đồng kéo dài và hai dự án đối ứng. Nguyên tắc phân chia lợi nhuận và trách nhiệm của các bên sẽ được quy định cụ thể trong hợp đồng chính thức về việc góp vốn.</w:t>
      </w:r>
    </w:p>
    <w:p w:rsidR="00894E00" w:rsidRPr="008E0676" w:rsidRDefault="0029488C" w:rsidP="00CC3E70">
      <w:pPr>
        <w:spacing w:before="60" w:after="60" w:line="360" w:lineRule="exact"/>
        <w:jc w:val="both"/>
        <w:rPr>
          <w:spacing w:val="-4"/>
        </w:rPr>
      </w:pPr>
      <w:r w:rsidRPr="008E0676">
        <w:t>- Công ty Cổ phần Hoàng Hà cam kết bố trí nguồn vốn thực hiện dự án từ l</w:t>
      </w:r>
      <w:r w:rsidRPr="008E0676">
        <w:rPr>
          <w:spacing w:val="-4"/>
        </w:rPr>
        <w:t xml:space="preserve">ợi nhuận hàng năm, nguồn tiền trích khấu hao tài sản cố định và huy động khác nhằm đảm bảo phương án tài chính trong hồ sơ vay vốn trình Ngân hàng với </w:t>
      </w:r>
      <w:r w:rsidR="007D6A44" w:rsidRPr="008E0676">
        <w:t>số tiền</w:t>
      </w:r>
      <w:r w:rsidRPr="008E0676">
        <w:t xml:space="preserve"> dự kiến là</w:t>
      </w:r>
      <w:r w:rsidR="00CC3E70" w:rsidRPr="008E0676">
        <w:t xml:space="preserve"> 79</w:t>
      </w:r>
      <w:r w:rsidR="007D6A44" w:rsidRPr="008E0676">
        <w:t>.</w:t>
      </w:r>
      <w:r w:rsidR="00CC3E70" w:rsidRPr="008E0676">
        <w:t>980.000.000 đồng (bẩy mươi chín tỷ chín</w:t>
      </w:r>
      <w:r w:rsidR="007D6A44" w:rsidRPr="008E0676">
        <w:t xml:space="preserve"> trăm</w:t>
      </w:r>
      <w:r w:rsidR="00CC3E70" w:rsidRPr="008E0676">
        <w:t xml:space="preserve"> tám mươi</w:t>
      </w:r>
      <w:r w:rsidR="007D6A44" w:rsidRPr="008E0676">
        <w:t xml:space="preserve"> triệu đồng chẵn./.)</w:t>
      </w:r>
      <w:r w:rsidRPr="008E0676">
        <w:t xml:space="preserve"> theo kế hoạch giải ngân </w:t>
      </w:r>
      <w:r w:rsidR="00894E00" w:rsidRPr="008E0676">
        <w:t>chi tiết như sau</w:t>
      </w:r>
      <w:r w:rsidR="00894E00" w:rsidRPr="008E0676">
        <w:rPr>
          <w:spacing w:val="-4"/>
        </w:rPr>
        <w:t>:</w:t>
      </w:r>
    </w:p>
    <w:p w:rsidR="00CC3E70" w:rsidRPr="005B3D57" w:rsidRDefault="00CC3E70" w:rsidP="00CC3E70">
      <w:pPr>
        <w:spacing w:before="60" w:after="60" w:line="360" w:lineRule="exact"/>
        <w:jc w:val="right"/>
        <w:rPr>
          <w:spacing w:val="-4"/>
          <w:sz w:val="26"/>
          <w:szCs w:val="26"/>
        </w:rPr>
      </w:pPr>
      <w:r w:rsidRPr="005B3D57">
        <w:rPr>
          <w:spacing w:val="-4"/>
          <w:sz w:val="26"/>
          <w:szCs w:val="26"/>
        </w:rPr>
        <w:lastRenderedPageBreak/>
        <w:t>ĐVT: triệu đồng</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1559"/>
        <w:gridCol w:w="1560"/>
        <w:gridCol w:w="1701"/>
        <w:gridCol w:w="1701"/>
      </w:tblGrid>
      <w:tr w:rsidR="00CC3E70" w:rsidRPr="005B3D57" w:rsidTr="00CC3E70">
        <w:tc>
          <w:tcPr>
            <w:tcW w:w="2977" w:type="dxa"/>
            <w:vMerge w:val="restart"/>
            <w:shd w:val="clear" w:color="auto" w:fill="auto"/>
          </w:tcPr>
          <w:p w:rsidR="00CC3E70" w:rsidRPr="005B3D57" w:rsidRDefault="00CC3E70" w:rsidP="00CC3E70">
            <w:pPr>
              <w:spacing w:before="60" w:after="60" w:line="360" w:lineRule="exact"/>
              <w:jc w:val="both"/>
              <w:rPr>
                <w:b/>
                <w:spacing w:val="-4"/>
                <w:sz w:val="26"/>
                <w:szCs w:val="26"/>
              </w:rPr>
            </w:pPr>
            <w:r w:rsidRPr="005B3D57">
              <w:rPr>
                <w:b/>
                <w:spacing w:val="-4"/>
                <w:sz w:val="26"/>
                <w:szCs w:val="26"/>
              </w:rPr>
              <w:t>Nhu cầu vốn huy động</w:t>
            </w:r>
          </w:p>
        </w:tc>
        <w:tc>
          <w:tcPr>
            <w:tcW w:w="6521" w:type="dxa"/>
            <w:gridSpan w:val="4"/>
            <w:shd w:val="clear" w:color="auto" w:fill="auto"/>
          </w:tcPr>
          <w:p w:rsidR="00CC3E70" w:rsidRPr="005B3D57" w:rsidRDefault="00CC3E70" w:rsidP="00CC3E70">
            <w:pPr>
              <w:spacing w:before="60" w:after="60" w:line="360" w:lineRule="exact"/>
              <w:jc w:val="center"/>
              <w:rPr>
                <w:spacing w:val="-4"/>
                <w:sz w:val="26"/>
                <w:szCs w:val="26"/>
              </w:rPr>
            </w:pPr>
            <w:r w:rsidRPr="005B3D57">
              <w:rPr>
                <w:spacing w:val="-4"/>
                <w:sz w:val="26"/>
                <w:szCs w:val="26"/>
              </w:rPr>
              <w:t>Năm Dự án</w:t>
            </w:r>
          </w:p>
        </w:tc>
      </w:tr>
      <w:tr w:rsidR="00CC3E70" w:rsidRPr="005B3D57" w:rsidTr="00CC3E70">
        <w:tc>
          <w:tcPr>
            <w:tcW w:w="2977" w:type="dxa"/>
            <w:vMerge/>
            <w:shd w:val="clear" w:color="auto" w:fill="auto"/>
            <w:vAlign w:val="center"/>
          </w:tcPr>
          <w:p w:rsidR="00CC3E70" w:rsidRPr="005B3D57" w:rsidRDefault="00CC3E70" w:rsidP="00CC3E70">
            <w:pPr>
              <w:spacing w:before="60" w:after="60" w:line="360" w:lineRule="exact"/>
              <w:jc w:val="center"/>
              <w:rPr>
                <w:spacing w:val="-4"/>
                <w:sz w:val="26"/>
                <w:szCs w:val="26"/>
              </w:rPr>
            </w:pPr>
          </w:p>
        </w:tc>
        <w:tc>
          <w:tcPr>
            <w:tcW w:w="1559" w:type="dxa"/>
            <w:shd w:val="clear" w:color="auto" w:fill="auto"/>
            <w:vAlign w:val="center"/>
          </w:tcPr>
          <w:p w:rsidR="00CC3E70" w:rsidRPr="005B3D57" w:rsidRDefault="00CC3E70" w:rsidP="00CC3E70">
            <w:pPr>
              <w:spacing w:before="60" w:after="60" w:line="360" w:lineRule="exact"/>
              <w:jc w:val="center"/>
              <w:rPr>
                <w:spacing w:val="-4"/>
                <w:sz w:val="26"/>
                <w:szCs w:val="26"/>
              </w:rPr>
            </w:pPr>
            <w:r w:rsidRPr="005B3D57">
              <w:rPr>
                <w:spacing w:val="-4"/>
                <w:sz w:val="26"/>
                <w:szCs w:val="26"/>
              </w:rPr>
              <w:t>1</w:t>
            </w:r>
          </w:p>
        </w:tc>
        <w:tc>
          <w:tcPr>
            <w:tcW w:w="1560" w:type="dxa"/>
            <w:shd w:val="clear" w:color="auto" w:fill="auto"/>
            <w:vAlign w:val="center"/>
          </w:tcPr>
          <w:p w:rsidR="00CC3E70" w:rsidRPr="005B3D57" w:rsidRDefault="00CC3E70" w:rsidP="00CC3E70">
            <w:pPr>
              <w:spacing w:before="60" w:after="60" w:line="360" w:lineRule="exact"/>
              <w:jc w:val="center"/>
              <w:rPr>
                <w:spacing w:val="-4"/>
                <w:sz w:val="26"/>
                <w:szCs w:val="26"/>
              </w:rPr>
            </w:pPr>
            <w:r w:rsidRPr="005B3D57">
              <w:rPr>
                <w:spacing w:val="-4"/>
                <w:sz w:val="26"/>
                <w:szCs w:val="26"/>
              </w:rPr>
              <w:t>2</w:t>
            </w:r>
          </w:p>
        </w:tc>
        <w:tc>
          <w:tcPr>
            <w:tcW w:w="1701" w:type="dxa"/>
            <w:shd w:val="clear" w:color="auto" w:fill="auto"/>
            <w:vAlign w:val="center"/>
          </w:tcPr>
          <w:p w:rsidR="00CC3E70" w:rsidRPr="005B3D57" w:rsidRDefault="00CC3E70" w:rsidP="00CC3E70">
            <w:pPr>
              <w:spacing w:before="60" w:after="60" w:line="360" w:lineRule="exact"/>
              <w:jc w:val="center"/>
              <w:rPr>
                <w:spacing w:val="-4"/>
                <w:sz w:val="26"/>
                <w:szCs w:val="26"/>
              </w:rPr>
            </w:pPr>
            <w:r w:rsidRPr="005B3D57">
              <w:rPr>
                <w:spacing w:val="-4"/>
                <w:sz w:val="26"/>
                <w:szCs w:val="26"/>
              </w:rPr>
              <w:t>3</w:t>
            </w:r>
          </w:p>
        </w:tc>
        <w:tc>
          <w:tcPr>
            <w:tcW w:w="1701" w:type="dxa"/>
          </w:tcPr>
          <w:p w:rsidR="00CC3E70" w:rsidRPr="005B3D57" w:rsidRDefault="00CC3E70" w:rsidP="00CC3E70">
            <w:pPr>
              <w:spacing w:before="60" w:after="60" w:line="360" w:lineRule="exact"/>
              <w:jc w:val="center"/>
              <w:rPr>
                <w:spacing w:val="-4"/>
                <w:sz w:val="26"/>
                <w:szCs w:val="26"/>
              </w:rPr>
            </w:pPr>
            <w:r w:rsidRPr="005B3D57">
              <w:rPr>
                <w:spacing w:val="-4"/>
                <w:sz w:val="26"/>
                <w:szCs w:val="26"/>
              </w:rPr>
              <w:t>4</w:t>
            </w:r>
          </w:p>
        </w:tc>
      </w:tr>
      <w:tr w:rsidR="00CC3E70" w:rsidRPr="005B3D57" w:rsidTr="00CC3E70">
        <w:tc>
          <w:tcPr>
            <w:tcW w:w="2977" w:type="dxa"/>
            <w:shd w:val="clear" w:color="auto" w:fill="auto"/>
            <w:vAlign w:val="center"/>
          </w:tcPr>
          <w:p w:rsidR="00CC3E70" w:rsidRPr="005B3D57" w:rsidRDefault="00CC3E70" w:rsidP="00CC3E70">
            <w:pPr>
              <w:spacing w:before="60" w:after="60" w:line="360" w:lineRule="exact"/>
              <w:jc w:val="center"/>
              <w:rPr>
                <w:b/>
                <w:spacing w:val="-4"/>
                <w:sz w:val="26"/>
                <w:szCs w:val="26"/>
              </w:rPr>
            </w:pPr>
            <w:r w:rsidRPr="005B3D57">
              <w:rPr>
                <w:b/>
                <w:spacing w:val="-4"/>
                <w:sz w:val="26"/>
                <w:szCs w:val="26"/>
              </w:rPr>
              <w:t>79.980</w:t>
            </w:r>
          </w:p>
        </w:tc>
        <w:tc>
          <w:tcPr>
            <w:tcW w:w="1559" w:type="dxa"/>
            <w:shd w:val="clear" w:color="auto" w:fill="auto"/>
            <w:vAlign w:val="center"/>
          </w:tcPr>
          <w:p w:rsidR="00CC3E70" w:rsidRPr="005B3D57" w:rsidRDefault="00CC3E70" w:rsidP="00CC3E70">
            <w:pPr>
              <w:spacing w:before="60" w:after="60" w:line="360" w:lineRule="exact"/>
              <w:jc w:val="center"/>
              <w:rPr>
                <w:spacing w:val="-4"/>
                <w:sz w:val="26"/>
                <w:szCs w:val="26"/>
              </w:rPr>
            </w:pPr>
            <w:r w:rsidRPr="005B3D57">
              <w:rPr>
                <w:spacing w:val="-4"/>
                <w:sz w:val="26"/>
                <w:szCs w:val="26"/>
              </w:rPr>
              <w:t>11.880</w:t>
            </w:r>
          </w:p>
        </w:tc>
        <w:tc>
          <w:tcPr>
            <w:tcW w:w="1560" w:type="dxa"/>
            <w:shd w:val="clear" w:color="auto" w:fill="auto"/>
            <w:vAlign w:val="center"/>
          </w:tcPr>
          <w:p w:rsidR="00CC3E70" w:rsidRPr="005B3D57" w:rsidRDefault="00CC3E70" w:rsidP="00CC3E70">
            <w:pPr>
              <w:spacing w:before="60" w:after="60" w:line="360" w:lineRule="exact"/>
              <w:jc w:val="center"/>
              <w:rPr>
                <w:spacing w:val="-4"/>
                <w:sz w:val="26"/>
                <w:szCs w:val="26"/>
              </w:rPr>
            </w:pPr>
            <w:r w:rsidRPr="005B3D57">
              <w:rPr>
                <w:spacing w:val="-4"/>
                <w:sz w:val="26"/>
                <w:szCs w:val="26"/>
              </w:rPr>
              <w:t>14.433</w:t>
            </w:r>
          </w:p>
        </w:tc>
        <w:tc>
          <w:tcPr>
            <w:tcW w:w="1701" w:type="dxa"/>
            <w:shd w:val="clear" w:color="auto" w:fill="auto"/>
            <w:vAlign w:val="center"/>
          </w:tcPr>
          <w:p w:rsidR="00CC3E70" w:rsidRPr="005B3D57" w:rsidRDefault="00CC3E70" w:rsidP="00CC3E70">
            <w:pPr>
              <w:spacing w:before="60" w:after="60" w:line="360" w:lineRule="exact"/>
              <w:jc w:val="center"/>
              <w:rPr>
                <w:spacing w:val="-4"/>
                <w:sz w:val="26"/>
                <w:szCs w:val="26"/>
              </w:rPr>
            </w:pPr>
            <w:r w:rsidRPr="005B3D57">
              <w:rPr>
                <w:spacing w:val="-4"/>
                <w:sz w:val="26"/>
                <w:szCs w:val="26"/>
              </w:rPr>
              <w:t>30.417</w:t>
            </w:r>
          </w:p>
        </w:tc>
        <w:tc>
          <w:tcPr>
            <w:tcW w:w="1701" w:type="dxa"/>
          </w:tcPr>
          <w:p w:rsidR="00CC3E70" w:rsidRPr="005B3D57" w:rsidRDefault="00CC3E70" w:rsidP="00CC3E70">
            <w:pPr>
              <w:spacing w:before="60" w:after="60" w:line="360" w:lineRule="exact"/>
              <w:jc w:val="center"/>
              <w:rPr>
                <w:spacing w:val="-4"/>
                <w:sz w:val="26"/>
                <w:szCs w:val="26"/>
              </w:rPr>
            </w:pPr>
            <w:r w:rsidRPr="005B3D57">
              <w:rPr>
                <w:spacing w:val="-4"/>
                <w:sz w:val="26"/>
                <w:szCs w:val="26"/>
              </w:rPr>
              <w:t>23.250</w:t>
            </w:r>
          </w:p>
        </w:tc>
      </w:tr>
    </w:tbl>
    <w:p w:rsidR="005F5D76" w:rsidRPr="008E0676" w:rsidRDefault="00EC667B" w:rsidP="00CC3E70">
      <w:pPr>
        <w:spacing w:before="60" w:after="60" w:line="360" w:lineRule="exact"/>
        <w:jc w:val="both"/>
        <w:rPr>
          <w:b/>
          <w:spacing w:val="-4"/>
        </w:rPr>
      </w:pPr>
      <w:r w:rsidRPr="008E0676">
        <w:rPr>
          <w:b/>
          <w:spacing w:val="-4"/>
        </w:rPr>
        <w:t>3</w:t>
      </w:r>
      <w:r w:rsidR="00FF58DB" w:rsidRPr="008E0676">
        <w:rPr>
          <w:b/>
          <w:spacing w:val="-4"/>
        </w:rPr>
        <w:t>.</w:t>
      </w:r>
      <w:r w:rsidR="001C063E" w:rsidRPr="008E0676">
        <w:rPr>
          <w:b/>
          <w:spacing w:val="-4"/>
        </w:rPr>
        <w:t xml:space="preserve"> </w:t>
      </w:r>
      <w:r w:rsidR="005F5D76" w:rsidRPr="008E0676">
        <w:rPr>
          <w:b/>
          <w:spacing w:val="-4"/>
        </w:rPr>
        <w:t>Nội dung ủy quyền của Hội đồng Quản trị</w:t>
      </w:r>
      <w:r w:rsidR="0007776D" w:rsidRPr="008E0676">
        <w:rPr>
          <w:b/>
          <w:spacing w:val="-4"/>
        </w:rPr>
        <w:t>:</w:t>
      </w:r>
    </w:p>
    <w:p w:rsidR="005F5D76" w:rsidRPr="008E0676" w:rsidRDefault="005F5D76" w:rsidP="00CC3E70">
      <w:pPr>
        <w:spacing w:before="60" w:after="60" w:line="360" w:lineRule="exact"/>
        <w:jc w:val="both"/>
        <w:rPr>
          <w:b/>
        </w:rPr>
      </w:pPr>
      <w:r w:rsidRPr="008E0676">
        <w:rPr>
          <w:b/>
          <w:spacing w:val="-4"/>
        </w:rPr>
        <w:tab/>
      </w:r>
      <w:r w:rsidRPr="008E0676">
        <w:t>Ủy quyền cho Ban tổng giám đốc đàm phán, ký kết hợp đồng chính thức về việc góp vốn với Công ty Cổ phần Đầu tư Xuất nhập khẩu Thăng Long để cùng nhau đầu tư thực hiện Dự án BT đường Kỳ Đồng kéo dài và hai Dự án đối ứng trên.</w:t>
      </w:r>
    </w:p>
    <w:p w:rsidR="009C4A4E" w:rsidRPr="008E0676" w:rsidRDefault="009C4A4E" w:rsidP="00CC3E70">
      <w:pPr>
        <w:spacing w:before="60" w:after="60" w:line="360" w:lineRule="exact"/>
        <w:ind w:firstLine="720"/>
        <w:jc w:val="both"/>
        <w:rPr>
          <w:b/>
        </w:rPr>
      </w:pPr>
      <w:r w:rsidRPr="008E0676">
        <w:rPr>
          <w:b/>
        </w:rPr>
        <w:t>Hội đồng Quản trị nhất trí thông qua về mặt chủ trương các nội dung trên</w:t>
      </w:r>
      <w:r w:rsidR="00B83148" w:rsidRPr="008E0676">
        <w:rPr>
          <w:b/>
        </w:rPr>
        <w:t xml:space="preserve"> và trình xin ý kiến </w:t>
      </w:r>
      <w:r w:rsidR="000070A0" w:rsidRPr="008E0676">
        <w:rPr>
          <w:b/>
        </w:rPr>
        <w:t xml:space="preserve">phê duyệt của </w:t>
      </w:r>
      <w:r w:rsidR="00B83148" w:rsidRPr="008E0676">
        <w:rPr>
          <w:b/>
        </w:rPr>
        <w:t xml:space="preserve">Đại hội đồng </w:t>
      </w:r>
      <w:r w:rsidR="000070A0" w:rsidRPr="008E0676">
        <w:rPr>
          <w:b/>
        </w:rPr>
        <w:t>cổ đông trong kỳ họp gần nhất.</w:t>
      </w:r>
    </w:p>
    <w:p w:rsidR="009A5DC9" w:rsidRPr="008E0676" w:rsidRDefault="009A5DC9" w:rsidP="00CC3E70">
      <w:pPr>
        <w:spacing w:before="60" w:after="60" w:line="360" w:lineRule="exact"/>
        <w:ind w:firstLine="720"/>
        <w:jc w:val="both"/>
        <w:rPr>
          <w:b/>
        </w:rPr>
      </w:pPr>
      <w:r w:rsidRPr="008E0676">
        <w:rPr>
          <w:b/>
        </w:rPr>
        <w:t>Tỷ lệ biểu quyết thông qua</w:t>
      </w:r>
      <w:r w:rsidR="00880959" w:rsidRPr="008E0676">
        <w:rPr>
          <w:b/>
        </w:rPr>
        <w:t xml:space="preserve"> các nội dung trên</w:t>
      </w:r>
      <w:r w:rsidRPr="008E0676">
        <w:rPr>
          <w:b/>
        </w:rPr>
        <w:t>:</w:t>
      </w:r>
      <w:r w:rsidR="009229E6" w:rsidRPr="008E0676">
        <w:rPr>
          <w:b/>
        </w:rPr>
        <w:t xml:space="preserve"> 100% đồng ý</w:t>
      </w:r>
      <w:r w:rsidR="00EC667B" w:rsidRPr="008E0676">
        <w:rPr>
          <w:b/>
        </w:rPr>
        <w:t>.</w:t>
      </w:r>
    </w:p>
    <w:p w:rsidR="006B36FB" w:rsidRPr="008E0676" w:rsidRDefault="00CE085C" w:rsidP="00CC3E70">
      <w:pPr>
        <w:spacing w:before="60" w:after="60" w:line="360" w:lineRule="exact"/>
        <w:jc w:val="both"/>
        <w:rPr>
          <w:b/>
        </w:rPr>
      </w:pPr>
      <w:r w:rsidRPr="008E0676">
        <w:rPr>
          <w:b/>
        </w:rPr>
        <w:t xml:space="preserve">Điều </w:t>
      </w:r>
      <w:r w:rsidR="008D2656" w:rsidRPr="008E0676">
        <w:rPr>
          <w:b/>
        </w:rPr>
        <w:t xml:space="preserve">II. </w:t>
      </w:r>
      <w:r w:rsidR="001A1DDE" w:rsidRPr="008E0676">
        <w:rPr>
          <w:b/>
        </w:rPr>
        <w:t>Điều khoản thi hành</w:t>
      </w:r>
    </w:p>
    <w:p w:rsidR="001A1DDE" w:rsidRPr="008E0676" w:rsidRDefault="001A1DDE" w:rsidP="00CC3E70">
      <w:pPr>
        <w:spacing w:before="60" w:after="60" w:line="360" w:lineRule="exact"/>
        <w:jc w:val="both"/>
      </w:pPr>
      <w:r w:rsidRPr="008E0676">
        <w:tab/>
        <w:t>- Nghị quyết này có hiệu lực kể từ ngày ký.</w:t>
      </w:r>
    </w:p>
    <w:p w:rsidR="008D2656" w:rsidRPr="008E0676" w:rsidRDefault="001A1DDE" w:rsidP="00CC3E70">
      <w:pPr>
        <w:spacing w:before="60" w:after="120" w:line="360" w:lineRule="exact"/>
        <w:jc w:val="both"/>
      </w:pPr>
      <w:r w:rsidRPr="008E0676">
        <w:tab/>
        <w:t xml:space="preserve">- Các thành viên Hội đồng Quản trị, Ban </w:t>
      </w:r>
      <w:r w:rsidR="00122292" w:rsidRPr="008E0676">
        <w:t xml:space="preserve">tổng </w:t>
      </w:r>
      <w:r w:rsidRPr="008E0676">
        <w:t>giám đốc và các phòng ban liên quan có trách nhiệm tổ chức thực hi</w:t>
      </w:r>
      <w:r w:rsidR="00A3793F" w:rsidRPr="008E0676">
        <w:t>ện</w:t>
      </w:r>
      <w:r w:rsidRPr="008E0676">
        <w:t xml:space="preserve"> Ngh</w:t>
      </w:r>
      <w:r w:rsidR="003E5280" w:rsidRPr="008E0676">
        <w:t>ị</w:t>
      </w:r>
      <w:r w:rsidRPr="008E0676">
        <w:t xml:space="preserve"> quyết này./.</w:t>
      </w:r>
    </w:p>
    <w:tbl>
      <w:tblPr>
        <w:tblW w:w="0" w:type="auto"/>
        <w:jc w:val="center"/>
        <w:tblLook w:val="01E0"/>
      </w:tblPr>
      <w:tblGrid>
        <w:gridCol w:w="3905"/>
        <w:gridCol w:w="4944"/>
      </w:tblGrid>
      <w:tr w:rsidR="0049328B" w:rsidRPr="005B3D57" w:rsidTr="0007776D">
        <w:trPr>
          <w:jc w:val="center"/>
        </w:trPr>
        <w:tc>
          <w:tcPr>
            <w:tcW w:w="3905" w:type="dxa"/>
          </w:tcPr>
          <w:p w:rsidR="0049328B" w:rsidRPr="005B3D57" w:rsidRDefault="0049328B" w:rsidP="00CC3E70">
            <w:pPr>
              <w:spacing w:before="60" w:after="60" w:line="360" w:lineRule="exact"/>
              <w:jc w:val="center"/>
              <w:rPr>
                <w:b/>
                <w:sz w:val="26"/>
                <w:szCs w:val="26"/>
                <w:lang w:val="nl-NL"/>
              </w:rPr>
            </w:pPr>
          </w:p>
        </w:tc>
        <w:tc>
          <w:tcPr>
            <w:tcW w:w="4944" w:type="dxa"/>
          </w:tcPr>
          <w:p w:rsidR="0049328B" w:rsidRPr="005B3D57" w:rsidRDefault="00EC667B" w:rsidP="00CC3E70">
            <w:pPr>
              <w:spacing w:before="60" w:after="60" w:line="360" w:lineRule="exact"/>
              <w:jc w:val="center"/>
              <w:rPr>
                <w:b/>
                <w:sz w:val="26"/>
                <w:szCs w:val="26"/>
                <w:lang w:val="nl-NL"/>
              </w:rPr>
            </w:pPr>
            <w:r w:rsidRPr="005B3D57">
              <w:rPr>
                <w:b/>
                <w:sz w:val="26"/>
                <w:szCs w:val="26"/>
                <w:lang w:val="nl-NL"/>
              </w:rPr>
              <w:t>CHỦ TỊCH HỘI ĐỒNG QUẢN TRỊ</w:t>
            </w:r>
          </w:p>
          <w:p w:rsidR="0049328B" w:rsidRPr="005B3D57" w:rsidRDefault="0049328B" w:rsidP="00CC3E70">
            <w:pPr>
              <w:spacing w:before="60" w:after="60" w:line="360" w:lineRule="exact"/>
              <w:jc w:val="center"/>
              <w:rPr>
                <w:b/>
                <w:sz w:val="26"/>
                <w:szCs w:val="26"/>
                <w:lang w:val="nl-NL"/>
              </w:rPr>
            </w:pPr>
          </w:p>
          <w:p w:rsidR="00894E00" w:rsidRPr="005B3D57" w:rsidRDefault="00894E00" w:rsidP="00CC3E70">
            <w:pPr>
              <w:spacing w:before="60" w:after="60" w:line="360" w:lineRule="exact"/>
              <w:rPr>
                <w:b/>
                <w:sz w:val="26"/>
                <w:szCs w:val="26"/>
                <w:lang w:val="nl-NL"/>
              </w:rPr>
            </w:pPr>
          </w:p>
          <w:p w:rsidR="00894E00" w:rsidRPr="005B3D57" w:rsidRDefault="00894E00" w:rsidP="00CC3E70">
            <w:pPr>
              <w:spacing w:before="60" w:after="60" w:line="360" w:lineRule="exact"/>
              <w:rPr>
                <w:b/>
                <w:sz w:val="26"/>
                <w:szCs w:val="26"/>
                <w:lang w:val="nl-NL"/>
              </w:rPr>
            </w:pPr>
          </w:p>
          <w:p w:rsidR="00894E00" w:rsidRPr="005B3D57" w:rsidRDefault="00894E00" w:rsidP="00CC3E70">
            <w:pPr>
              <w:spacing w:before="60" w:after="60" w:line="360" w:lineRule="exact"/>
              <w:rPr>
                <w:b/>
                <w:sz w:val="26"/>
                <w:szCs w:val="26"/>
                <w:lang w:val="nl-NL"/>
              </w:rPr>
            </w:pPr>
          </w:p>
          <w:p w:rsidR="0049328B" w:rsidRPr="005B3D57" w:rsidRDefault="0049328B" w:rsidP="00CC3E70">
            <w:pPr>
              <w:spacing w:before="60" w:after="60" w:line="360" w:lineRule="exact"/>
              <w:jc w:val="center"/>
              <w:rPr>
                <w:b/>
                <w:sz w:val="26"/>
                <w:szCs w:val="26"/>
                <w:lang w:val="nl-NL"/>
              </w:rPr>
            </w:pPr>
            <w:r w:rsidRPr="005B3D57">
              <w:rPr>
                <w:b/>
                <w:sz w:val="26"/>
                <w:szCs w:val="26"/>
                <w:lang w:val="nl-NL"/>
              </w:rPr>
              <w:t>L</w:t>
            </w:r>
            <w:r w:rsidRPr="005B3D57">
              <w:rPr>
                <w:rFonts w:hint="cs"/>
                <w:b/>
                <w:sz w:val="26"/>
                <w:szCs w:val="26"/>
                <w:lang w:val="nl-NL"/>
              </w:rPr>
              <w:t>ư</w:t>
            </w:r>
            <w:r w:rsidRPr="005B3D57">
              <w:rPr>
                <w:b/>
                <w:sz w:val="26"/>
                <w:szCs w:val="26"/>
                <w:lang w:val="nl-NL"/>
              </w:rPr>
              <w:t>u Huy Hà</w:t>
            </w:r>
          </w:p>
        </w:tc>
      </w:tr>
    </w:tbl>
    <w:p w:rsidR="001C2B7B" w:rsidRPr="005B3D57" w:rsidRDefault="001C2B7B" w:rsidP="00EC667B">
      <w:pPr>
        <w:spacing w:before="60" w:after="60" w:line="340" w:lineRule="exact"/>
        <w:jc w:val="both"/>
        <w:rPr>
          <w:lang w:val="nl-NL"/>
        </w:rPr>
      </w:pPr>
    </w:p>
    <w:sectPr w:rsidR="001C2B7B" w:rsidRPr="005B3D57" w:rsidSect="00692A41">
      <w:footerReference w:type="default" r:id="rId7"/>
      <w:pgSz w:w="11907" w:h="16840" w:code="9"/>
      <w:pgMar w:top="990" w:right="907" w:bottom="0" w:left="1474" w:header="720" w:footer="45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3DC5" w:rsidRDefault="00253DC5" w:rsidP="00EC667B">
      <w:r>
        <w:separator/>
      </w:r>
    </w:p>
  </w:endnote>
  <w:endnote w:type="continuationSeparator" w:id="1">
    <w:p w:rsidR="00253DC5" w:rsidRDefault="00253DC5" w:rsidP="00EC66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67B" w:rsidRDefault="00EC667B">
    <w:pPr>
      <w:pStyle w:val="Footer"/>
      <w:jc w:val="right"/>
    </w:pPr>
    <w:fldSimple w:instr=" PAGE   \* MERGEFORMAT ">
      <w:r w:rsidR="0092763E">
        <w:rPr>
          <w:noProof/>
        </w:rPr>
        <w:t>1</w:t>
      </w:r>
    </w:fldSimple>
  </w:p>
  <w:p w:rsidR="00EC667B" w:rsidRDefault="00EC66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3DC5" w:rsidRDefault="00253DC5" w:rsidP="00EC667B">
      <w:r>
        <w:separator/>
      </w:r>
    </w:p>
  </w:footnote>
  <w:footnote w:type="continuationSeparator" w:id="1">
    <w:p w:rsidR="00253DC5" w:rsidRDefault="00253DC5" w:rsidP="00EC667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grammar="clean"/>
  <w:stylePaneFormatFilter w:val="3F01"/>
  <w:defaultTabStop w:val="720"/>
  <w:characterSpacingControl w:val="doNotCompress"/>
  <w:footnotePr>
    <w:footnote w:id="0"/>
    <w:footnote w:id="1"/>
  </w:footnotePr>
  <w:endnotePr>
    <w:endnote w:id="0"/>
    <w:endnote w:id="1"/>
  </w:endnotePr>
  <w:compat/>
  <w:rsids>
    <w:rsidRoot w:val="005A1725"/>
    <w:rsid w:val="000070A0"/>
    <w:rsid w:val="0007776D"/>
    <w:rsid w:val="00093071"/>
    <w:rsid w:val="000A236C"/>
    <w:rsid w:val="000B2B6E"/>
    <w:rsid w:val="000B3F1B"/>
    <w:rsid w:val="000D2BFD"/>
    <w:rsid w:val="000F4182"/>
    <w:rsid w:val="000F500C"/>
    <w:rsid w:val="00122292"/>
    <w:rsid w:val="00141234"/>
    <w:rsid w:val="001468CB"/>
    <w:rsid w:val="00146DB8"/>
    <w:rsid w:val="00163E90"/>
    <w:rsid w:val="00194CEA"/>
    <w:rsid w:val="001A1A14"/>
    <w:rsid w:val="001A1DDE"/>
    <w:rsid w:val="001B3416"/>
    <w:rsid w:val="001B4C6C"/>
    <w:rsid w:val="001C063E"/>
    <w:rsid w:val="001C2B7B"/>
    <w:rsid w:val="001C35D7"/>
    <w:rsid w:val="001C7DAA"/>
    <w:rsid w:val="001D22CA"/>
    <w:rsid w:val="001E3408"/>
    <w:rsid w:val="001E7804"/>
    <w:rsid w:val="001F475A"/>
    <w:rsid w:val="001F6F67"/>
    <w:rsid w:val="0022442F"/>
    <w:rsid w:val="00251726"/>
    <w:rsid w:val="00253DC5"/>
    <w:rsid w:val="0026533B"/>
    <w:rsid w:val="0028714D"/>
    <w:rsid w:val="0029488C"/>
    <w:rsid w:val="002B4EB8"/>
    <w:rsid w:val="002D46A2"/>
    <w:rsid w:val="002D5E17"/>
    <w:rsid w:val="002F5E5D"/>
    <w:rsid w:val="00300CE0"/>
    <w:rsid w:val="00302515"/>
    <w:rsid w:val="00302D41"/>
    <w:rsid w:val="003074B5"/>
    <w:rsid w:val="003177F2"/>
    <w:rsid w:val="00321122"/>
    <w:rsid w:val="003338E4"/>
    <w:rsid w:val="00334468"/>
    <w:rsid w:val="00334B48"/>
    <w:rsid w:val="00341155"/>
    <w:rsid w:val="003641D8"/>
    <w:rsid w:val="003C3270"/>
    <w:rsid w:val="003E5280"/>
    <w:rsid w:val="003F723B"/>
    <w:rsid w:val="004078E6"/>
    <w:rsid w:val="00433112"/>
    <w:rsid w:val="00433883"/>
    <w:rsid w:val="00436CE6"/>
    <w:rsid w:val="004451BE"/>
    <w:rsid w:val="00461B5A"/>
    <w:rsid w:val="00483E91"/>
    <w:rsid w:val="0049328B"/>
    <w:rsid w:val="0049626E"/>
    <w:rsid w:val="004A32CD"/>
    <w:rsid w:val="004A4C9B"/>
    <w:rsid w:val="004B6BE7"/>
    <w:rsid w:val="004C264F"/>
    <w:rsid w:val="004E5C28"/>
    <w:rsid w:val="004F2CCF"/>
    <w:rsid w:val="00514BAE"/>
    <w:rsid w:val="00545459"/>
    <w:rsid w:val="00563FDD"/>
    <w:rsid w:val="005723F3"/>
    <w:rsid w:val="00584FCE"/>
    <w:rsid w:val="00593A5F"/>
    <w:rsid w:val="005952E4"/>
    <w:rsid w:val="005A1725"/>
    <w:rsid w:val="005B1DCC"/>
    <w:rsid w:val="005B2B23"/>
    <w:rsid w:val="005B3D57"/>
    <w:rsid w:val="005C2721"/>
    <w:rsid w:val="005F5D76"/>
    <w:rsid w:val="00665F01"/>
    <w:rsid w:val="00692A41"/>
    <w:rsid w:val="006B36FB"/>
    <w:rsid w:val="006B6887"/>
    <w:rsid w:val="006C2CF3"/>
    <w:rsid w:val="006C44D9"/>
    <w:rsid w:val="006E2F64"/>
    <w:rsid w:val="00711151"/>
    <w:rsid w:val="007167FA"/>
    <w:rsid w:val="00723D5B"/>
    <w:rsid w:val="00735F6F"/>
    <w:rsid w:val="00756B18"/>
    <w:rsid w:val="00773B5B"/>
    <w:rsid w:val="007A4547"/>
    <w:rsid w:val="007C04B2"/>
    <w:rsid w:val="007D6A44"/>
    <w:rsid w:val="007E4BFA"/>
    <w:rsid w:val="007F148C"/>
    <w:rsid w:val="00806197"/>
    <w:rsid w:val="00840026"/>
    <w:rsid w:val="00842C2D"/>
    <w:rsid w:val="00880959"/>
    <w:rsid w:val="008929C7"/>
    <w:rsid w:val="00894E00"/>
    <w:rsid w:val="0089579B"/>
    <w:rsid w:val="008D2656"/>
    <w:rsid w:val="008D5C47"/>
    <w:rsid w:val="008E0676"/>
    <w:rsid w:val="008E3EE0"/>
    <w:rsid w:val="008F1596"/>
    <w:rsid w:val="008F33CD"/>
    <w:rsid w:val="009229E6"/>
    <w:rsid w:val="0092340E"/>
    <w:rsid w:val="0092763E"/>
    <w:rsid w:val="009472CB"/>
    <w:rsid w:val="00961C90"/>
    <w:rsid w:val="00982379"/>
    <w:rsid w:val="009A5DC9"/>
    <w:rsid w:val="009C4A4E"/>
    <w:rsid w:val="009C5D80"/>
    <w:rsid w:val="009D1D4D"/>
    <w:rsid w:val="009E64CD"/>
    <w:rsid w:val="009F6054"/>
    <w:rsid w:val="00A04B57"/>
    <w:rsid w:val="00A23FEE"/>
    <w:rsid w:val="00A337F1"/>
    <w:rsid w:val="00A3793F"/>
    <w:rsid w:val="00A56697"/>
    <w:rsid w:val="00A6170C"/>
    <w:rsid w:val="00A823F4"/>
    <w:rsid w:val="00AC5BAD"/>
    <w:rsid w:val="00AC70AD"/>
    <w:rsid w:val="00AC75CD"/>
    <w:rsid w:val="00AD5439"/>
    <w:rsid w:val="00AD725A"/>
    <w:rsid w:val="00AE2E47"/>
    <w:rsid w:val="00AF6F2B"/>
    <w:rsid w:val="00B15629"/>
    <w:rsid w:val="00B650DD"/>
    <w:rsid w:val="00B83148"/>
    <w:rsid w:val="00C1628F"/>
    <w:rsid w:val="00C27614"/>
    <w:rsid w:val="00C324E5"/>
    <w:rsid w:val="00C40AD7"/>
    <w:rsid w:val="00C914C6"/>
    <w:rsid w:val="00CA26F6"/>
    <w:rsid w:val="00CB7EB3"/>
    <w:rsid w:val="00CC3E70"/>
    <w:rsid w:val="00CE085C"/>
    <w:rsid w:val="00CE0FA0"/>
    <w:rsid w:val="00CE48CB"/>
    <w:rsid w:val="00CF57F8"/>
    <w:rsid w:val="00D10EE8"/>
    <w:rsid w:val="00D55586"/>
    <w:rsid w:val="00D80A56"/>
    <w:rsid w:val="00DA25B9"/>
    <w:rsid w:val="00DA64BA"/>
    <w:rsid w:val="00DF586E"/>
    <w:rsid w:val="00DF70E1"/>
    <w:rsid w:val="00E15F7F"/>
    <w:rsid w:val="00E42ACA"/>
    <w:rsid w:val="00E86E5E"/>
    <w:rsid w:val="00EA0CB4"/>
    <w:rsid w:val="00EA37F3"/>
    <w:rsid w:val="00EB0F04"/>
    <w:rsid w:val="00EB2B73"/>
    <w:rsid w:val="00EB6841"/>
    <w:rsid w:val="00EC667B"/>
    <w:rsid w:val="00EE15A8"/>
    <w:rsid w:val="00F07160"/>
    <w:rsid w:val="00F86BC1"/>
    <w:rsid w:val="00FB5971"/>
    <w:rsid w:val="00FD568D"/>
    <w:rsid w:val="00FF0324"/>
    <w:rsid w:val="00FF58DB"/>
    <w:rsid w:val="00FF5F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A17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 Char"/>
    <w:basedOn w:val="Normal"/>
    <w:rsid w:val="003F723B"/>
    <w:pPr>
      <w:pageBreakBefore/>
      <w:spacing w:before="100" w:beforeAutospacing="1" w:after="100" w:afterAutospacing="1"/>
    </w:pPr>
    <w:rPr>
      <w:rFonts w:ascii="Tahoma" w:hAnsi="Tahoma"/>
      <w:sz w:val="20"/>
      <w:szCs w:val="20"/>
    </w:rPr>
  </w:style>
  <w:style w:type="paragraph" w:styleId="BodyTextIndent3">
    <w:name w:val="Body Text Indent 3"/>
    <w:basedOn w:val="Normal"/>
    <w:link w:val="BodyTextIndent3Char"/>
    <w:rsid w:val="000A236C"/>
    <w:pPr>
      <w:tabs>
        <w:tab w:val="num" w:pos="0"/>
      </w:tabs>
      <w:spacing w:before="360"/>
      <w:ind w:firstLine="561"/>
      <w:jc w:val="both"/>
    </w:pPr>
    <w:rPr>
      <w:sz w:val="26"/>
      <w:szCs w:val="26"/>
      <w:lang w:val="nl-NL"/>
    </w:rPr>
  </w:style>
  <w:style w:type="character" w:customStyle="1" w:styleId="BodyTextIndent3Char">
    <w:name w:val="Body Text Indent 3 Char"/>
    <w:link w:val="BodyTextIndent3"/>
    <w:rsid w:val="000A236C"/>
    <w:rPr>
      <w:sz w:val="26"/>
      <w:szCs w:val="26"/>
      <w:lang w:val="nl-NL"/>
    </w:rPr>
  </w:style>
  <w:style w:type="paragraph" w:styleId="Header">
    <w:name w:val="header"/>
    <w:basedOn w:val="Normal"/>
    <w:link w:val="HeaderChar"/>
    <w:rsid w:val="00EC667B"/>
    <w:pPr>
      <w:tabs>
        <w:tab w:val="center" w:pos="4680"/>
        <w:tab w:val="right" w:pos="9360"/>
      </w:tabs>
    </w:pPr>
    <w:rPr>
      <w:lang/>
    </w:rPr>
  </w:style>
  <w:style w:type="character" w:customStyle="1" w:styleId="HeaderChar">
    <w:name w:val="Header Char"/>
    <w:link w:val="Header"/>
    <w:rsid w:val="00EC667B"/>
    <w:rPr>
      <w:sz w:val="28"/>
      <w:szCs w:val="28"/>
    </w:rPr>
  </w:style>
  <w:style w:type="paragraph" w:styleId="Footer">
    <w:name w:val="footer"/>
    <w:basedOn w:val="Normal"/>
    <w:link w:val="FooterChar"/>
    <w:uiPriority w:val="99"/>
    <w:rsid w:val="00EC667B"/>
    <w:pPr>
      <w:tabs>
        <w:tab w:val="center" w:pos="4680"/>
        <w:tab w:val="right" w:pos="9360"/>
      </w:tabs>
    </w:pPr>
    <w:rPr>
      <w:lang/>
    </w:rPr>
  </w:style>
  <w:style w:type="character" w:customStyle="1" w:styleId="FooterChar">
    <w:name w:val="Footer Char"/>
    <w:link w:val="Footer"/>
    <w:uiPriority w:val="99"/>
    <w:rsid w:val="00EC667B"/>
    <w:rPr>
      <w:sz w:val="28"/>
      <w:szCs w:val="28"/>
    </w:rPr>
  </w:style>
</w:styles>
</file>

<file path=word/webSettings.xml><?xml version="1.0" encoding="utf-8"?>
<w:webSettings xmlns:r="http://schemas.openxmlformats.org/officeDocument/2006/relationships" xmlns:w="http://schemas.openxmlformats.org/wordprocessingml/2006/main">
  <w:divs>
    <w:div w:id="189885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VU2Ke70wiQDkjc2cErJIDCD/rZs=</DigestValue>
    </Reference>
    <Reference URI="#idOfficeObject" Type="http://www.w3.org/2000/09/xmldsig#Object">
      <DigestMethod Algorithm="http://www.w3.org/2000/09/xmldsig#sha1"/>
      <DigestValue>J98+JPGa3W5jrFyzroQ1kzqhQek=</DigestValue>
    </Reference>
  </SignedInfo>
  <SignatureValue>
    PMFRZiDya8IGBg37bEFplHdx83KibIU+LVOajpVsoaR915F03T3DLH6Af8ne1ZPTr8jGCDMb
    D4ROKYTWnk0MNAL9R3Ya4cslEoZtSvxBYLGnjy8slrmFpHKyVveheI5L3T/BonItaWyKgYu3
    dr25ilqgPt39Yupyy9n2gsrMwLw=
  </SignatureValue>
  <KeyInfo>
    <KeyValue>
      <RSAKeyValue>
        <Modulus>
            wf0I7Wnf+rdL86SSE58JEryHc+KoRJXPlY4DRqSseLmENbhYYuWjfcvtv32R0HfgJMutdw+s
            I3GbcYqWFbNw5uSVfIpx2B+tTzF6RdBjZCSvArFrDeqzBXpJoVIRZ9IS6iwjF2lc/wua1bF1
            aXdzNENVfQFfX0FJJIuMsm8HIZU=
          </Modulus>
        <Exponent>AQAB</Exponent>
      </RSAKeyValue>
    </KeyValue>
    <X509Data>
      <X509Certificate>
          MIIB5DCCAU2gAwIBAgIQHYsH0AjaJIBKsXg1HLutBjANBgkqhkiG9w0BAQUFADAoMRIwEAYD
          VQQDEwlNaWNyb3NvZnQxEjAQBgNVBAoTCU1pY3Jvc29mdDAeFw0xNDA3MTUwMzA0MzVaFw0x
          NTA3MTUwOTA0MzVaMCgxEjAQBgNVBAMTCU1pY3Jvc29mdDESMBAGA1UEChMJTWljcm9zb2Z0
          MIGfMA0GCSqGSIb3DQEBAQUAA4GNADCBiQKBgQDB/Qjtad/6t0vzpJITnwkSvIdz4qhElc+V
          jgNGpKx4uYQ1uFhi5aN9y+2/fZHQd+Aky613D6wjcZtxipYVs3Dm5JV8inHYH61PMXpF0GNk
          JK8CsWsN6rMFekmhUhFn0hLqLCMXaVz/C5rVsXVpd3M0Q1V9AV9fQUkki4yybwchlQIDAQAB
          ow8wDTALBgNVHQ8EBAMCBsAwDQYJKoZIhvcNAQEFBQADgYEADUf1rn7aDu32P7m8bA4Cir56
          xQ2UHE7wPErGHR1h2k98yZwORz7WezJW88eSiGaZCotwbsrXVY/eUS7TTcQ0qlew9xd+OP+2
          Hs4HSDh0YhzFmf4oNnUHQLmGQS5A1H0ASfYsieLwMF4WxZfNsIDgPHVpnymV1aDKDOpkblqT
          rNw=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5"/>
            <mdssi:RelationshipReference SourceId="rId4"/>
            <mdssi:RelationshipReference SourceId="rId9"/>
          </Transform>
          <Transform Algorithm="http://www.w3.org/TR/2001/REC-xml-c14n-20010315"/>
        </Transforms>
        <DigestMethod Algorithm="http://www.w3.org/2000/09/xmldsig#sha1"/>
        <DigestValue>ro850ZV6CP0JPzYfeXetl71pkp0=</DigestValue>
      </Reference>
      <Reference URI="/word/document.xml?ContentType=application/vnd.openxmlformats-officedocument.wordprocessingml.document.main+xml">
        <DigestMethod Algorithm="http://www.w3.org/2000/09/xmldsig#sha1"/>
        <DigestValue>se6C1VCkYhN7MYrR5uklgfMcGYU=</DigestValue>
      </Reference>
      <Reference URI="/word/endnotes.xml?ContentType=application/vnd.openxmlformats-officedocument.wordprocessingml.endnotes+xml">
        <DigestMethod Algorithm="http://www.w3.org/2000/09/xmldsig#sha1"/>
        <DigestValue>uKwDfuxHdZP8DlenRDZNRpKRoS8=</DigestValue>
      </Reference>
      <Reference URI="/word/fontTable.xml?ContentType=application/vnd.openxmlformats-officedocument.wordprocessingml.fontTable+xml">
        <DigestMethod Algorithm="http://www.w3.org/2000/09/xmldsig#sha1"/>
        <DigestValue>yitX/J27dXXvj0x/ErF+ChrWBEw=</DigestValue>
      </Reference>
      <Reference URI="/word/footer1.xml?ContentType=application/vnd.openxmlformats-officedocument.wordprocessingml.footer+xml">
        <DigestMethod Algorithm="http://www.w3.org/2000/09/xmldsig#sha1"/>
        <DigestValue>khcoj1rlDLt1jqUWV1lTpjs8ITQ=</DigestValue>
      </Reference>
      <Reference URI="/word/footnotes.xml?ContentType=application/vnd.openxmlformats-officedocument.wordprocessingml.footnotes+xml">
        <DigestMethod Algorithm="http://www.w3.org/2000/09/xmldsig#sha1"/>
        <DigestValue>BeYiXpqNQI/cVw1us6JMTlvX+NU=</DigestValue>
      </Reference>
      <Reference URI="/word/settings.xml?ContentType=application/vnd.openxmlformats-officedocument.wordprocessingml.settings+xml">
        <DigestMethod Algorithm="http://www.w3.org/2000/09/xmldsig#sha1"/>
        <DigestValue>Dfm0/0CTbjrjw3NRncpgJ1PcEM8=</DigestValue>
      </Reference>
      <Reference URI="/word/styles.xml?ContentType=application/vnd.openxmlformats-officedocument.wordprocessingml.styles+xml">
        <DigestMethod Algorithm="http://www.w3.org/2000/09/xmldsig#sha1"/>
        <DigestValue>sft7r1lagkxMCm5TaLdq7ygc98w=</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Kj5FRhyGsnlf5Bz96Zcoz9bwZ1c=</DigestValue>
      </Reference>
    </Manifest>
    <SignatureProperties>
      <SignatureProperty Id="idSignatureTime" Target="#idPackageSignature">
        <mdssi:SignatureTime>
          <mdssi:Format>YYYY-MM-DDThh:mm:ssTZD</mdssi:Format>
          <mdssi:Value>2015-03-13T03:53:22Z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E9A16-F17F-4369-A05D-98BCF9EF9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CÔNG TY CỔ PHẦN</vt:lpstr>
    </vt:vector>
  </TitlesOfParts>
  <Company>itfriend.org</Company>
  <LinksUpToDate>false</LinksUpToDate>
  <CharactersWithSpaces>4780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TY CỔ PHẦN</dc:title>
  <dc:creator>Smart</dc:creator>
  <cp:lastModifiedBy>Microsoft</cp:lastModifiedBy>
  <cp:revision>2</cp:revision>
  <cp:lastPrinted>2015-03-12T01:45:00Z</cp:lastPrinted>
  <dcterms:created xsi:type="dcterms:W3CDTF">2015-03-13T03:53:00Z</dcterms:created>
  <dcterms:modified xsi:type="dcterms:W3CDTF">2015-03-13T03:53:00Z</dcterms:modified>
</cp:coreProperties>
</file>